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F604" w14:textId="77777777" w:rsidR="00803D02" w:rsidRPr="001D3A89" w:rsidRDefault="00803D02" w:rsidP="00DB6C88">
      <w:pPr>
        <w:rPr>
          <w:rFonts w:ascii="Arial" w:hAnsi="Arial" w:cs="Arial"/>
        </w:rPr>
      </w:pPr>
      <w:bookmarkStart w:id="0" w:name="_GoBack"/>
      <w:bookmarkEnd w:id="0"/>
      <w:r w:rsidRPr="005245E6">
        <w:rPr>
          <w:rFonts w:ascii="Arial" w:hAnsi="Arial"/>
          <w:noProof/>
        </w:rPr>
        <w:drawing>
          <wp:inline distT="0" distB="0" distL="0" distR="0" wp14:anchorId="31CF0708" wp14:editId="4E705B59">
            <wp:extent cx="3028493" cy="1185062"/>
            <wp:effectExtent l="0" t="0" r="0" b="0"/>
            <wp:docPr id="2" name="Picture 2" descr="Logo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9179" cy="1197070"/>
                    </a:xfrm>
                    <a:prstGeom prst="rect">
                      <a:avLst/>
                    </a:prstGeom>
                    <a:noFill/>
                    <a:ln>
                      <a:noFill/>
                    </a:ln>
                  </pic:spPr>
                </pic:pic>
              </a:graphicData>
            </a:graphic>
          </wp:inline>
        </w:drawing>
      </w:r>
    </w:p>
    <w:p w14:paraId="125B73CD" w14:textId="6E0AFBFA" w:rsidR="00BB5C20" w:rsidRPr="001D3A89" w:rsidRDefault="00747A9C" w:rsidP="0097169F">
      <w:pPr>
        <w:spacing w:before="840" w:after="840"/>
        <w:jc w:val="center"/>
        <w:rPr>
          <w:b/>
          <w:sz w:val="72"/>
          <w:szCs w:val="72"/>
        </w:rPr>
      </w:pPr>
      <w:r w:rsidRPr="005245E6">
        <w:rPr>
          <w:b/>
          <w:sz w:val="72"/>
          <w:szCs w:val="72"/>
        </w:rPr>
        <w:t>Programme d</w:t>
      </w:r>
      <w:r w:rsidR="002754D2" w:rsidRPr="005245E6">
        <w:rPr>
          <w:b/>
          <w:sz w:val="72"/>
          <w:szCs w:val="72"/>
        </w:rPr>
        <w:t>’</w:t>
      </w:r>
      <w:r w:rsidRPr="005245E6">
        <w:rPr>
          <w:b/>
          <w:sz w:val="72"/>
          <w:szCs w:val="72"/>
        </w:rPr>
        <w:t xml:space="preserve">amélioration de la connectivité en Ontario (PACO) </w:t>
      </w:r>
    </w:p>
    <w:p w14:paraId="040A5C20" w14:textId="00142B30" w:rsidR="00560BB7" w:rsidRPr="001D3A89" w:rsidRDefault="00BB5C20" w:rsidP="0097169F">
      <w:pPr>
        <w:spacing w:before="840" w:after="840"/>
        <w:jc w:val="center"/>
        <w:rPr>
          <w:b/>
          <w:sz w:val="48"/>
          <w:szCs w:val="48"/>
        </w:rPr>
      </w:pPr>
      <w:r w:rsidRPr="001D3A89">
        <w:rPr>
          <w:b/>
          <w:sz w:val="48"/>
          <w:szCs w:val="48"/>
        </w:rPr>
        <w:t>LIGNES DIRECTRICES DE LA PREMIÈRE ÉTAPE DU PROGRAMME, DEUXIÈME PÉRIODE D</w:t>
      </w:r>
      <w:r w:rsidR="002754D2">
        <w:rPr>
          <w:b/>
          <w:sz w:val="48"/>
          <w:szCs w:val="48"/>
        </w:rPr>
        <w:t>’</w:t>
      </w:r>
      <w:r w:rsidRPr="001D3A89">
        <w:rPr>
          <w:b/>
          <w:sz w:val="48"/>
          <w:szCs w:val="48"/>
        </w:rPr>
        <w:t>ADMISSION</w:t>
      </w:r>
    </w:p>
    <w:p w14:paraId="7D64755D" w14:textId="457F0842" w:rsidR="00BB5C20" w:rsidRPr="005245E6" w:rsidRDefault="00BB5C20" w:rsidP="0097169F">
      <w:pPr>
        <w:spacing w:after="0"/>
        <w:jc w:val="center"/>
        <w:rPr>
          <w:b/>
          <w:sz w:val="28"/>
          <w:szCs w:val="28"/>
        </w:rPr>
      </w:pPr>
      <w:r w:rsidRPr="005245E6">
        <w:rPr>
          <w:b/>
          <w:sz w:val="28"/>
          <w:szCs w:val="28"/>
        </w:rPr>
        <w:t>PUBLIÉ LE : 9 JUILLET 2020</w:t>
      </w:r>
    </w:p>
    <w:p w14:paraId="53E6181E" w14:textId="3D38147C" w:rsidR="002E5EB3" w:rsidRPr="005245E6" w:rsidRDefault="002E5EB3" w:rsidP="002E5EB3"/>
    <w:p w14:paraId="3815A532" w14:textId="77777777" w:rsidR="00AF2E3B" w:rsidRPr="005245E6" w:rsidRDefault="00AF2E3B" w:rsidP="002E5EB3"/>
    <w:p w14:paraId="2D318CEA" w14:textId="30D07129" w:rsidR="00AF2E3B" w:rsidRPr="005245E6" w:rsidRDefault="00AF2E3B" w:rsidP="002E5EB3"/>
    <w:p w14:paraId="1064921D" w14:textId="5925CF45" w:rsidR="0097169F" w:rsidRPr="005245E6" w:rsidRDefault="0097169F" w:rsidP="004E389A"/>
    <w:p w14:paraId="073146F6" w14:textId="4CA96F84" w:rsidR="0097169F" w:rsidRPr="005245E6" w:rsidRDefault="0097169F" w:rsidP="004E389A"/>
    <w:p w14:paraId="197EAC07" w14:textId="77777777" w:rsidR="00777B64" w:rsidRPr="005245E6" w:rsidRDefault="00777B64" w:rsidP="004E389A"/>
    <w:p w14:paraId="599DFF3A" w14:textId="77777777" w:rsidR="00777B64" w:rsidRPr="001D3A89" w:rsidRDefault="00777B64" w:rsidP="004E389A"/>
    <w:p w14:paraId="1155E4DA" w14:textId="144B71E8" w:rsidR="004F1F82" w:rsidRPr="005245E6" w:rsidRDefault="003D4B13" w:rsidP="004E389A">
      <w:pPr>
        <w:rPr>
          <w:rStyle w:val="Hyperlink"/>
        </w:rPr>
      </w:pPr>
      <w:r w:rsidRPr="005245E6">
        <w:t xml:space="preserve">Pour un autre format, veuillez communiquer avec </w:t>
      </w:r>
      <w:hyperlink r:id="rId12" w:history="1">
        <w:r w:rsidRPr="005245E6">
          <w:rPr>
            <w:rStyle w:val="Hyperlink"/>
          </w:rPr>
          <w:t>ICONprogram@ontario.ca</w:t>
        </w:r>
      </w:hyperlink>
    </w:p>
    <w:p w14:paraId="194508B4" w14:textId="19197E61" w:rsidR="004F1F82" w:rsidRPr="00345380" w:rsidRDefault="001F382A" w:rsidP="00345380">
      <w:pPr>
        <w:rPr>
          <w:rStyle w:val="Hyperlink"/>
          <w:b/>
          <w:color w:val="auto"/>
          <w:sz w:val="28"/>
          <w:szCs w:val="28"/>
          <w:u w:val="none"/>
        </w:rPr>
      </w:pPr>
      <w:r w:rsidRPr="001D3A89">
        <w:br w:type="page"/>
      </w:r>
      <w:r w:rsidR="004F1F82" w:rsidRPr="00345380">
        <w:rPr>
          <w:rStyle w:val="Hyperlink"/>
          <w:b/>
          <w:color w:val="auto"/>
          <w:sz w:val="28"/>
          <w:szCs w:val="28"/>
          <w:u w:val="none"/>
        </w:rPr>
        <w:lastRenderedPageBreak/>
        <w:t>Modifications des lignes directrices de l</w:t>
      </w:r>
      <w:r w:rsidR="002754D2" w:rsidRPr="00345380">
        <w:rPr>
          <w:rStyle w:val="Hyperlink"/>
          <w:b/>
          <w:color w:val="auto"/>
          <w:sz w:val="28"/>
          <w:szCs w:val="28"/>
          <w:u w:val="none"/>
        </w:rPr>
        <w:t>’</w:t>
      </w:r>
      <w:r w:rsidR="004F1F82" w:rsidRPr="00345380">
        <w:rPr>
          <w:rStyle w:val="Hyperlink"/>
          <w:b/>
          <w:color w:val="auto"/>
          <w:sz w:val="28"/>
          <w:szCs w:val="28"/>
          <w:u w:val="none"/>
        </w:rPr>
        <w:t>étape 1 du programme pour la deuxième période d</w:t>
      </w:r>
      <w:r w:rsidR="002754D2" w:rsidRPr="00345380">
        <w:rPr>
          <w:rStyle w:val="Hyperlink"/>
          <w:b/>
          <w:color w:val="auto"/>
          <w:sz w:val="28"/>
          <w:szCs w:val="28"/>
          <w:u w:val="none"/>
        </w:rPr>
        <w:t>’</w:t>
      </w:r>
      <w:r w:rsidR="004F1F82" w:rsidRPr="00345380">
        <w:rPr>
          <w:rStyle w:val="Hyperlink"/>
          <w:b/>
          <w:color w:val="auto"/>
          <w:sz w:val="28"/>
          <w:szCs w:val="28"/>
          <w:u w:val="none"/>
        </w:rPr>
        <w:t>admission</w:t>
      </w:r>
    </w:p>
    <w:tbl>
      <w:tblPr>
        <w:tblStyle w:val="TableGrid"/>
        <w:tblW w:w="0" w:type="auto"/>
        <w:tblLook w:val="04A0" w:firstRow="1" w:lastRow="0" w:firstColumn="1" w:lastColumn="0" w:noHBand="0" w:noVBand="1"/>
      </w:tblPr>
      <w:tblGrid>
        <w:gridCol w:w="2260"/>
        <w:gridCol w:w="5713"/>
        <w:gridCol w:w="1377"/>
      </w:tblGrid>
      <w:tr w:rsidR="00724FF4" w:rsidRPr="00724FF4" w14:paraId="6445540C" w14:textId="77777777" w:rsidTr="00345380">
        <w:tc>
          <w:tcPr>
            <w:tcW w:w="2263" w:type="dxa"/>
            <w:vAlign w:val="center"/>
          </w:tcPr>
          <w:p w14:paraId="2E1E00A6" w14:textId="77777777" w:rsidR="00724FF4" w:rsidRPr="00345380" w:rsidRDefault="00724FF4" w:rsidP="00345380">
            <w:pPr>
              <w:jc w:val="center"/>
              <w:rPr>
                <w:rStyle w:val="Hyperlink"/>
                <w:b/>
                <w:bCs/>
                <w:color w:val="auto"/>
                <w:u w:val="none"/>
              </w:rPr>
            </w:pPr>
            <w:r w:rsidRPr="00345380">
              <w:rPr>
                <w:rStyle w:val="Hyperlink"/>
                <w:b/>
                <w:bCs/>
                <w:color w:val="auto"/>
                <w:u w:val="none"/>
              </w:rPr>
              <w:t>Section modifiée</w:t>
            </w:r>
          </w:p>
        </w:tc>
        <w:tc>
          <w:tcPr>
            <w:tcW w:w="5763" w:type="dxa"/>
            <w:vAlign w:val="center"/>
          </w:tcPr>
          <w:p w14:paraId="500BBABE" w14:textId="77777777" w:rsidR="00724FF4" w:rsidRPr="00345380" w:rsidRDefault="00724FF4" w:rsidP="00345380">
            <w:pPr>
              <w:jc w:val="center"/>
              <w:rPr>
                <w:rStyle w:val="Hyperlink"/>
                <w:b/>
                <w:bCs/>
                <w:color w:val="auto"/>
                <w:u w:val="none"/>
              </w:rPr>
            </w:pPr>
            <w:r w:rsidRPr="00345380">
              <w:rPr>
                <w:rStyle w:val="Hyperlink"/>
                <w:b/>
                <w:bCs/>
                <w:color w:val="auto"/>
                <w:u w:val="none"/>
              </w:rPr>
              <w:t>Modification</w:t>
            </w:r>
          </w:p>
        </w:tc>
        <w:tc>
          <w:tcPr>
            <w:tcW w:w="1324" w:type="dxa"/>
            <w:vAlign w:val="center"/>
          </w:tcPr>
          <w:p w14:paraId="6D07EE14" w14:textId="77777777" w:rsidR="00724FF4" w:rsidRPr="00345380" w:rsidRDefault="00724FF4" w:rsidP="00345380">
            <w:pPr>
              <w:jc w:val="center"/>
              <w:rPr>
                <w:rStyle w:val="Hyperlink"/>
                <w:b/>
                <w:bCs/>
                <w:color w:val="auto"/>
                <w:u w:val="none"/>
              </w:rPr>
            </w:pPr>
            <w:r w:rsidRPr="00345380">
              <w:rPr>
                <w:rStyle w:val="Hyperlink"/>
                <w:b/>
                <w:bCs/>
                <w:color w:val="auto"/>
                <w:u w:val="none"/>
              </w:rPr>
              <w:t>Référence de page</w:t>
            </w:r>
          </w:p>
        </w:tc>
      </w:tr>
      <w:tr w:rsidR="00724FF4" w:rsidRPr="00724FF4" w14:paraId="1161974D" w14:textId="77777777" w:rsidTr="00C81C2D">
        <w:tc>
          <w:tcPr>
            <w:tcW w:w="2263" w:type="dxa"/>
          </w:tcPr>
          <w:p w14:paraId="52B64805" w14:textId="77777777" w:rsidR="00724FF4" w:rsidRPr="00345380" w:rsidRDefault="00724FF4" w:rsidP="00724FF4">
            <w:pPr>
              <w:rPr>
                <w:rStyle w:val="Hyperlink"/>
                <w:color w:val="auto"/>
                <w:u w:val="none"/>
              </w:rPr>
            </w:pPr>
            <w:r w:rsidRPr="00345380">
              <w:rPr>
                <w:rStyle w:val="Hyperlink"/>
                <w:color w:val="auto"/>
                <w:u w:val="none"/>
              </w:rPr>
              <w:t>1.2 Procédure de demande</w:t>
            </w:r>
          </w:p>
        </w:tc>
        <w:tc>
          <w:tcPr>
            <w:tcW w:w="5763" w:type="dxa"/>
          </w:tcPr>
          <w:p w14:paraId="35F5C4BA" w14:textId="77777777" w:rsidR="00724FF4" w:rsidRPr="00345380" w:rsidRDefault="00724FF4" w:rsidP="00724FF4">
            <w:pPr>
              <w:rPr>
                <w:rStyle w:val="Hyperlink"/>
                <w:color w:val="auto"/>
                <w:u w:val="none"/>
              </w:rPr>
            </w:pPr>
            <w:r w:rsidRPr="00345380">
              <w:rPr>
                <w:rStyle w:val="Hyperlink"/>
                <w:color w:val="auto"/>
                <w:u w:val="none"/>
              </w:rPr>
              <w:t>Mises à jour des dates clés. Mises à jour correspondantes dans tout le document.</w:t>
            </w:r>
          </w:p>
        </w:tc>
        <w:tc>
          <w:tcPr>
            <w:tcW w:w="1324" w:type="dxa"/>
          </w:tcPr>
          <w:p w14:paraId="3088F667" w14:textId="43596164" w:rsidR="00724FF4" w:rsidRPr="00345380" w:rsidRDefault="00C81C2D" w:rsidP="00724FF4">
            <w:pPr>
              <w:jc w:val="center"/>
              <w:rPr>
                <w:rStyle w:val="Hyperlink"/>
                <w:color w:val="auto"/>
                <w:u w:val="none"/>
              </w:rPr>
            </w:pPr>
            <w:r w:rsidRPr="00345380">
              <w:rPr>
                <w:rStyle w:val="Hyperlink"/>
                <w:color w:val="auto"/>
                <w:u w:val="none"/>
              </w:rPr>
              <w:t>5</w:t>
            </w:r>
          </w:p>
        </w:tc>
      </w:tr>
      <w:tr w:rsidR="00724FF4" w:rsidRPr="00724FF4" w14:paraId="50C637FC" w14:textId="77777777" w:rsidTr="00C81C2D">
        <w:tc>
          <w:tcPr>
            <w:tcW w:w="2263" w:type="dxa"/>
          </w:tcPr>
          <w:p w14:paraId="67F61C31" w14:textId="77777777" w:rsidR="00724FF4" w:rsidRPr="00345380" w:rsidRDefault="00724FF4" w:rsidP="00724FF4">
            <w:pPr>
              <w:rPr>
                <w:rStyle w:val="Hyperlink"/>
                <w:color w:val="auto"/>
                <w:u w:val="none"/>
              </w:rPr>
            </w:pPr>
            <w:r w:rsidRPr="00345380">
              <w:rPr>
                <w:rStyle w:val="Hyperlink"/>
                <w:color w:val="auto"/>
                <w:u w:val="none"/>
              </w:rPr>
              <w:t>2.1 Demandeurs admissibles</w:t>
            </w:r>
          </w:p>
        </w:tc>
        <w:tc>
          <w:tcPr>
            <w:tcW w:w="5763" w:type="dxa"/>
          </w:tcPr>
          <w:p w14:paraId="67A47EFB" w14:textId="77777777" w:rsidR="00724FF4" w:rsidRPr="00345380" w:rsidRDefault="00724FF4" w:rsidP="00724FF4">
            <w:pPr>
              <w:rPr>
                <w:rStyle w:val="Hyperlink"/>
                <w:color w:val="auto"/>
                <w:u w:val="none"/>
              </w:rPr>
            </w:pPr>
            <w:r w:rsidRPr="00345380">
              <w:rPr>
                <w:rStyle w:val="Hyperlink"/>
                <w:color w:val="auto"/>
                <w:u w:val="none"/>
              </w:rPr>
              <w:t>Modification des exigences relatives à la preuve de soutien local. Suppression de l’exigence relative à la soumission d’une lettre d’intention.</w:t>
            </w:r>
          </w:p>
        </w:tc>
        <w:tc>
          <w:tcPr>
            <w:tcW w:w="1324" w:type="dxa"/>
          </w:tcPr>
          <w:p w14:paraId="2CA854B4" w14:textId="50684531" w:rsidR="00724FF4" w:rsidRPr="00345380" w:rsidRDefault="00C81C2D" w:rsidP="00724FF4">
            <w:pPr>
              <w:jc w:val="center"/>
              <w:rPr>
                <w:rStyle w:val="Hyperlink"/>
                <w:color w:val="auto"/>
                <w:u w:val="none"/>
              </w:rPr>
            </w:pPr>
            <w:r w:rsidRPr="00345380">
              <w:rPr>
                <w:rStyle w:val="Hyperlink"/>
                <w:color w:val="auto"/>
                <w:u w:val="none"/>
              </w:rPr>
              <w:t>7</w:t>
            </w:r>
          </w:p>
        </w:tc>
      </w:tr>
      <w:tr w:rsidR="00724FF4" w:rsidRPr="00724FF4" w14:paraId="203B71FF" w14:textId="77777777" w:rsidTr="00C81C2D">
        <w:tc>
          <w:tcPr>
            <w:tcW w:w="2263" w:type="dxa"/>
          </w:tcPr>
          <w:p w14:paraId="5F5E9A08" w14:textId="77777777" w:rsidR="00724FF4" w:rsidRPr="00345380" w:rsidRDefault="00724FF4" w:rsidP="00724FF4">
            <w:pPr>
              <w:rPr>
                <w:rStyle w:val="Hyperlink"/>
                <w:color w:val="auto"/>
                <w:u w:val="none"/>
              </w:rPr>
            </w:pPr>
            <w:r w:rsidRPr="00345380">
              <w:rPr>
                <w:rStyle w:val="Hyperlink"/>
                <w:color w:val="auto"/>
                <w:u w:val="none"/>
              </w:rPr>
              <w:t>2.2 Projets admissibles</w:t>
            </w:r>
          </w:p>
        </w:tc>
        <w:tc>
          <w:tcPr>
            <w:tcW w:w="5763" w:type="dxa"/>
          </w:tcPr>
          <w:p w14:paraId="4B481CCB" w14:textId="77777777" w:rsidR="00724FF4" w:rsidRPr="00345380" w:rsidRDefault="00724FF4" w:rsidP="00724FF4">
            <w:pPr>
              <w:rPr>
                <w:rStyle w:val="Hyperlink"/>
                <w:color w:val="auto"/>
                <w:u w:val="none"/>
              </w:rPr>
            </w:pPr>
            <w:r w:rsidRPr="00345380">
              <w:rPr>
                <w:rStyle w:val="Hyperlink"/>
                <w:color w:val="auto"/>
                <w:u w:val="none"/>
              </w:rPr>
              <w:t>Modification des exigences pour les projets de mise à niveau de l’épine dorsale et atteinte des niveaux de service minimum à l’achèvement du projet.</w:t>
            </w:r>
          </w:p>
        </w:tc>
        <w:tc>
          <w:tcPr>
            <w:tcW w:w="1324" w:type="dxa"/>
          </w:tcPr>
          <w:p w14:paraId="28856333" w14:textId="0A790945" w:rsidR="00724FF4" w:rsidRPr="00345380" w:rsidRDefault="00C81C2D" w:rsidP="00724FF4">
            <w:pPr>
              <w:jc w:val="center"/>
              <w:rPr>
                <w:rStyle w:val="Hyperlink"/>
                <w:color w:val="auto"/>
                <w:u w:val="none"/>
              </w:rPr>
            </w:pPr>
            <w:r w:rsidRPr="00345380">
              <w:rPr>
                <w:rStyle w:val="Hyperlink"/>
                <w:color w:val="auto"/>
                <w:u w:val="none"/>
              </w:rPr>
              <w:t>7</w:t>
            </w:r>
          </w:p>
        </w:tc>
      </w:tr>
      <w:tr w:rsidR="00724FF4" w:rsidRPr="00724FF4" w14:paraId="5D9216D5" w14:textId="77777777" w:rsidTr="00C81C2D">
        <w:tc>
          <w:tcPr>
            <w:tcW w:w="2263" w:type="dxa"/>
          </w:tcPr>
          <w:p w14:paraId="23910EA4" w14:textId="77777777" w:rsidR="00724FF4" w:rsidRPr="00345380" w:rsidRDefault="00724FF4" w:rsidP="00724FF4">
            <w:pPr>
              <w:rPr>
                <w:rStyle w:val="Hyperlink"/>
                <w:color w:val="auto"/>
                <w:u w:val="none"/>
              </w:rPr>
            </w:pPr>
            <w:r w:rsidRPr="00345380">
              <w:rPr>
                <w:rStyle w:val="Hyperlink"/>
                <w:color w:val="auto"/>
                <w:u w:val="none"/>
              </w:rPr>
              <w:t>2.3 Financement admissible</w:t>
            </w:r>
          </w:p>
        </w:tc>
        <w:tc>
          <w:tcPr>
            <w:tcW w:w="5763" w:type="dxa"/>
          </w:tcPr>
          <w:p w14:paraId="0EEB7C9A" w14:textId="77777777" w:rsidR="00724FF4" w:rsidRPr="00345380" w:rsidRDefault="00724FF4" w:rsidP="00724FF4">
            <w:pPr>
              <w:rPr>
                <w:rStyle w:val="Hyperlink"/>
                <w:color w:val="auto"/>
                <w:u w:val="none"/>
              </w:rPr>
            </w:pPr>
            <w:r w:rsidRPr="00345380">
              <w:rPr>
                <w:rStyle w:val="Hyperlink"/>
                <w:color w:val="auto"/>
                <w:u w:val="none"/>
              </w:rPr>
              <w:t>Précision quant à la contribution du programme PACO au moment de la réception d’autres fonds provinciaux. Contenu non essentiel supprimé.</w:t>
            </w:r>
          </w:p>
        </w:tc>
        <w:tc>
          <w:tcPr>
            <w:tcW w:w="1324" w:type="dxa"/>
          </w:tcPr>
          <w:p w14:paraId="7B17DD4F" w14:textId="2816EB46" w:rsidR="00724FF4" w:rsidRPr="00345380" w:rsidRDefault="00C81C2D" w:rsidP="00724FF4">
            <w:pPr>
              <w:jc w:val="center"/>
              <w:rPr>
                <w:rStyle w:val="Hyperlink"/>
                <w:color w:val="auto"/>
                <w:u w:val="none"/>
              </w:rPr>
            </w:pPr>
            <w:r w:rsidRPr="00345380">
              <w:rPr>
                <w:rStyle w:val="Hyperlink"/>
                <w:color w:val="auto"/>
                <w:u w:val="none"/>
              </w:rPr>
              <w:t>9</w:t>
            </w:r>
          </w:p>
        </w:tc>
      </w:tr>
      <w:tr w:rsidR="00724FF4" w:rsidRPr="00724FF4" w14:paraId="4C69200B" w14:textId="77777777" w:rsidTr="00C81C2D">
        <w:tc>
          <w:tcPr>
            <w:tcW w:w="2263" w:type="dxa"/>
          </w:tcPr>
          <w:p w14:paraId="4882E263" w14:textId="0C478E72" w:rsidR="00724FF4" w:rsidRPr="00345380" w:rsidRDefault="00724FF4" w:rsidP="00724FF4">
            <w:pPr>
              <w:rPr>
                <w:rStyle w:val="Hyperlink"/>
                <w:color w:val="auto"/>
                <w:u w:val="none"/>
              </w:rPr>
            </w:pPr>
            <w:r w:rsidRPr="00345380">
              <w:rPr>
                <w:rStyle w:val="Hyperlink"/>
                <w:color w:val="auto"/>
                <w:u w:val="none"/>
              </w:rPr>
              <w:t>2.</w:t>
            </w:r>
            <w:r w:rsidR="0083235A" w:rsidRPr="00345380">
              <w:rPr>
                <w:rStyle w:val="Hyperlink"/>
                <w:color w:val="auto"/>
                <w:u w:val="none"/>
              </w:rPr>
              <w:t>6</w:t>
            </w:r>
            <w:r w:rsidRPr="00345380">
              <w:rPr>
                <w:rStyle w:val="Hyperlink"/>
                <w:color w:val="auto"/>
                <w:u w:val="none"/>
              </w:rPr>
              <w:t> Dates d’achèvement du projet</w:t>
            </w:r>
          </w:p>
        </w:tc>
        <w:tc>
          <w:tcPr>
            <w:tcW w:w="5763" w:type="dxa"/>
          </w:tcPr>
          <w:p w14:paraId="6033D737" w14:textId="77777777" w:rsidR="00724FF4" w:rsidRPr="00345380" w:rsidDel="00C8322D" w:rsidRDefault="00724FF4" w:rsidP="00724FF4">
            <w:pPr>
              <w:rPr>
                <w:rStyle w:val="Hyperlink"/>
                <w:color w:val="auto"/>
                <w:u w:val="none"/>
              </w:rPr>
            </w:pPr>
            <w:r w:rsidRPr="00345380">
              <w:rPr>
                <w:rStyle w:val="Hyperlink"/>
                <w:color w:val="auto"/>
                <w:u w:val="none"/>
              </w:rPr>
              <w:t>Renseignements relatifs aux exigences d’achèvement du projet.</w:t>
            </w:r>
          </w:p>
        </w:tc>
        <w:tc>
          <w:tcPr>
            <w:tcW w:w="1324" w:type="dxa"/>
          </w:tcPr>
          <w:p w14:paraId="3FD43E5C" w14:textId="242184EE" w:rsidR="00724FF4" w:rsidRPr="00345380" w:rsidRDefault="0083235A" w:rsidP="00724FF4">
            <w:pPr>
              <w:jc w:val="center"/>
              <w:rPr>
                <w:rStyle w:val="Hyperlink"/>
                <w:color w:val="auto"/>
                <w:u w:val="none"/>
              </w:rPr>
            </w:pPr>
            <w:r w:rsidRPr="00345380">
              <w:rPr>
                <w:rStyle w:val="Hyperlink"/>
                <w:color w:val="auto"/>
                <w:u w:val="none"/>
              </w:rPr>
              <w:t>1</w:t>
            </w:r>
            <w:r w:rsidR="00C81C2D" w:rsidRPr="00345380">
              <w:rPr>
                <w:rStyle w:val="Hyperlink"/>
                <w:color w:val="auto"/>
                <w:u w:val="none"/>
              </w:rPr>
              <w:t>0</w:t>
            </w:r>
          </w:p>
        </w:tc>
      </w:tr>
      <w:tr w:rsidR="00724FF4" w:rsidRPr="00724FF4" w14:paraId="346738C1" w14:textId="77777777" w:rsidTr="00C81C2D">
        <w:tc>
          <w:tcPr>
            <w:tcW w:w="2263" w:type="dxa"/>
          </w:tcPr>
          <w:p w14:paraId="77FF30EA" w14:textId="77777777" w:rsidR="00724FF4" w:rsidRPr="00345380" w:rsidRDefault="00724FF4" w:rsidP="00724FF4">
            <w:pPr>
              <w:rPr>
                <w:rStyle w:val="Hyperlink"/>
                <w:color w:val="auto"/>
                <w:u w:val="none"/>
              </w:rPr>
            </w:pPr>
            <w:r w:rsidRPr="00345380">
              <w:rPr>
                <w:rStyle w:val="Hyperlink"/>
                <w:color w:val="auto"/>
                <w:u w:val="none"/>
              </w:rPr>
              <w:t>3.1 Évaluation de l’étape 1</w:t>
            </w:r>
          </w:p>
        </w:tc>
        <w:tc>
          <w:tcPr>
            <w:tcW w:w="5763" w:type="dxa"/>
          </w:tcPr>
          <w:p w14:paraId="140488EE" w14:textId="77777777" w:rsidR="00724FF4" w:rsidRPr="00345380" w:rsidRDefault="00724FF4" w:rsidP="00724FF4">
            <w:pPr>
              <w:rPr>
                <w:rStyle w:val="Hyperlink"/>
                <w:color w:val="auto"/>
                <w:u w:val="none"/>
              </w:rPr>
            </w:pPr>
            <w:r w:rsidRPr="00345380">
              <w:rPr>
                <w:rStyle w:val="Hyperlink"/>
                <w:color w:val="auto"/>
                <w:u w:val="none"/>
              </w:rPr>
              <w:t>Suppression de l’option permettant de soumettre des numéros d’identification des zones pour montrer la zone de projet; modification de l’exigence concernant les niveaux de service minimum à l’achèvement du projet; modification des exigences relatives à la preuve de soutien local.</w:t>
            </w:r>
          </w:p>
        </w:tc>
        <w:tc>
          <w:tcPr>
            <w:tcW w:w="1324" w:type="dxa"/>
          </w:tcPr>
          <w:p w14:paraId="0D05D91F" w14:textId="451E15C9" w:rsidR="00724FF4" w:rsidRPr="00345380" w:rsidRDefault="00724FF4" w:rsidP="00724FF4">
            <w:pPr>
              <w:jc w:val="center"/>
              <w:rPr>
                <w:rStyle w:val="Hyperlink"/>
                <w:color w:val="auto"/>
                <w:u w:val="none"/>
              </w:rPr>
            </w:pPr>
            <w:r w:rsidRPr="00345380">
              <w:rPr>
                <w:rStyle w:val="Hyperlink"/>
                <w:color w:val="auto"/>
                <w:u w:val="none"/>
              </w:rPr>
              <w:t>1</w:t>
            </w:r>
            <w:r w:rsidR="00C81C2D" w:rsidRPr="00345380">
              <w:rPr>
                <w:rStyle w:val="Hyperlink"/>
                <w:color w:val="auto"/>
                <w:u w:val="none"/>
              </w:rPr>
              <w:t>1</w:t>
            </w:r>
          </w:p>
        </w:tc>
      </w:tr>
      <w:tr w:rsidR="00724FF4" w:rsidRPr="00724FF4" w14:paraId="08735C3F" w14:textId="77777777" w:rsidTr="00C81C2D">
        <w:tc>
          <w:tcPr>
            <w:tcW w:w="2263" w:type="dxa"/>
          </w:tcPr>
          <w:p w14:paraId="76F90A51" w14:textId="77777777" w:rsidR="00724FF4" w:rsidRPr="00345380" w:rsidRDefault="00724FF4" w:rsidP="00724FF4">
            <w:pPr>
              <w:rPr>
                <w:rStyle w:val="Hyperlink"/>
                <w:color w:val="auto"/>
                <w:u w:val="none"/>
              </w:rPr>
            </w:pPr>
            <w:r w:rsidRPr="00345380">
              <w:rPr>
                <w:rStyle w:val="Hyperlink"/>
                <w:color w:val="auto"/>
                <w:u w:val="none"/>
              </w:rPr>
              <w:t>3.2 Évaluation de l’étape 2</w:t>
            </w:r>
          </w:p>
        </w:tc>
        <w:tc>
          <w:tcPr>
            <w:tcW w:w="5763" w:type="dxa"/>
          </w:tcPr>
          <w:p w14:paraId="4B0DCD32" w14:textId="77777777" w:rsidR="00724FF4" w:rsidRPr="00345380" w:rsidRDefault="00724FF4" w:rsidP="00724FF4">
            <w:pPr>
              <w:rPr>
                <w:rStyle w:val="Hyperlink"/>
                <w:color w:val="auto"/>
                <w:u w:val="none"/>
              </w:rPr>
            </w:pPr>
            <w:r w:rsidRPr="00345380">
              <w:rPr>
                <w:rStyle w:val="Hyperlink"/>
                <w:color w:val="auto"/>
                <w:u w:val="none"/>
              </w:rPr>
              <w:t>Mise à jour des critères d’évaluation en fonction des lignes directrices de l’étape 2 du programme.</w:t>
            </w:r>
          </w:p>
        </w:tc>
        <w:tc>
          <w:tcPr>
            <w:tcW w:w="1324" w:type="dxa"/>
          </w:tcPr>
          <w:p w14:paraId="6B85D619" w14:textId="01B90794" w:rsidR="00724FF4" w:rsidRPr="00345380" w:rsidRDefault="00724FF4" w:rsidP="00724FF4">
            <w:pPr>
              <w:jc w:val="center"/>
              <w:rPr>
                <w:rStyle w:val="Hyperlink"/>
                <w:color w:val="auto"/>
                <w:u w:val="none"/>
              </w:rPr>
            </w:pPr>
            <w:r w:rsidRPr="00345380">
              <w:rPr>
                <w:rStyle w:val="Hyperlink"/>
                <w:color w:val="auto"/>
                <w:u w:val="none"/>
              </w:rPr>
              <w:t>1</w:t>
            </w:r>
            <w:r w:rsidR="00C81C2D" w:rsidRPr="00345380">
              <w:rPr>
                <w:rStyle w:val="Hyperlink"/>
                <w:color w:val="auto"/>
                <w:u w:val="none"/>
              </w:rPr>
              <w:t>3</w:t>
            </w:r>
          </w:p>
        </w:tc>
      </w:tr>
      <w:tr w:rsidR="00724FF4" w:rsidRPr="00724FF4" w14:paraId="3F2B94F9" w14:textId="77777777" w:rsidTr="00C81C2D">
        <w:tc>
          <w:tcPr>
            <w:tcW w:w="2263" w:type="dxa"/>
          </w:tcPr>
          <w:p w14:paraId="4CA68460" w14:textId="77777777" w:rsidR="00724FF4" w:rsidRPr="00345380" w:rsidRDefault="00724FF4" w:rsidP="00724FF4">
            <w:pPr>
              <w:rPr>
                <w:rStyle w:val="Hyperlink"/>
                <w:color w:val="auto"/>
                <w:u w:val="none"/>
              </w:rPr>
            </w:pPr>
            <w:r w:rsidRPr="00345380">
              <w:rPr>
                <w:rStyle w:val="Hyperlink"/>
                <w:color w:val="auto"/>
                <w:u w:val="none"/>
              </w:rPr>
              <w:t>5.1 Approbations conditionnelles</w:t>
            </w:r>
          </w:p>
        </w:tc>
        <w:tc>
          <w:tcPr>
            <w:tcW w:w="5763" w:type="dxa"/>
          </w:tcPr>
          <w:p w14:paraId="2B312627" w14:textId="77777777" w:rsidR="00724FF4" w:rsidRPr="00345380" w:rsidRDefault="00724FF4" w:rsidP="00724FF4">
            <w:pPr>
              <w:rPr>
                <w:rStyle w:val="Hyperlink"/>
                <w:color w:val="auto"/>
                <w:u w:val="none"/>
              </w:rPr>
            </w:pPr>
            <w:r w:rsidRPr="00345380">
              <w:rPr>
                <w:rStyle w:val="Hyperlink"/>
                <w:color w:val="auto"/>
                <w:u w:val="none"/>
              </w:rPr>
              <w:t>Mises à jour des renseignements liés aux approbations d’autres sources de financement.</w:t>
            </w:r>
          </w:p>
        </w:tc>
        <w:tc>
          <w:tcPr>
            <w:tcW w:w="1324" w:type="dxa"/>
          </w:tcPr>
          <w:p w14:paraId="17916064" w14:textId="50D5E0FE" w:rsidR="00724FF4" w:rsidRPr="00345380" w:rsidRDefault="00724FF4" w:rsidP="00724FF4">
            <w:pPr>
              <w:jc w:val="center"/>
              <w:rPr>
                <w:rStyle w:val="Hyperlink"/>
                <w:color w:val="auto"/>
                <w:u w:val="none"/>
              </w:rPr>
            </w:pPr>
            <w:r w:rsidRPr="00345380">
              <w:rPr>
                <w:rStyle w:val="Hyperlink"/>
                <w:color w:val="auto"/>
                <w:u w:val="none"/>
              </w:rPr>
              <w:t>1</w:t>
            </w:r>
            <w:r w:rsidR="00C81C2D" w:rsidRPr="00345380">
              <w:rPr>
                <w:rStyle w:val="Hyperlink"/>
                <w:color w:val="auto"/>
                <w:u w:val="none"/>
              </w:rPr>
              <w:t>8</w:t>
            </w:r>
          </w:p>
        </w:tc>
      </w:tr>
      <w:tr w:rsidR="00724FF4" w:rsidRPr="00724FF4" w14:paraId="33DAA457" w14:textId="77777777" w:rsidTr="00C81C2D">
        <w:tc>
          <w:tcPr>
            <w:tcW w:w="2263" w:type="dxa"/>
          </w:tcPr>
          <w:p w14:paraId="05FEFA97" w14:textId="77777777" w:rsidR="00724FF4" w:rsidRPr="00345380" w:rsidRDefault="00724FF4" w:rsidP="00724FF4">
            <w:pPr>
              <w:rPr>
                <w:rStyle w:val="Hyperlink"/>
                <w:color w:val="auto"/>
                <w:u w:val="none"/>
              </w:rPr>
            </w:pPr>
            <w:r w:rsidRPr="00345380">
              <w:rPr>
                <w:rStyle w:val="Hyperlink"/>
                <w:color w:val="auto"/>
                <w:u w:val="none"/>
              </w:rPr>
              <w:t>7 Étape 1 – Guide de demande</w:t>
            </w:r>
          </w:p>
        </w:tc>
        <w:tc>
          <w:tcPr>
            <w:tcW w:w="5763" w:type="dxa"/>
          </w:tcPr>
          <w:p w14:paraId="21E01613" w14:textId="77777777" w:rsidR="00724FF4" w:rsidRPr="00345380" w:rsidRDefault="00724FF4" w:rsidP="00724FF4">
            <w:pPr>
              <w:rPr>
                <w:rStyle w:val="Hyperlink"/>
                <w:color w:val="auto"/>
                <w:u w:val="none"/>
              </w:rPr>
            </w:pPr>
            <w:r w:rsidRPr="00345380">
              <w:rPr>
                <w:rStyle w:val="Hyperlink"/>
                <w:color w:val="auto"/>
                <w:u w:val="none"/>
              </w:rPr>
              <w:t>Mises à jour pour tenir compte des modifications apportées tout au long du présent document.</w:t>
            </w:r>
          </w:p>
        </w:tc>
        <w:tc>
          <w:tcPr>
            <w:tcW w:w="1324" w:type="dxa"/>
          </w:tcPr>
          <w:p w14:paraId="2CBB989E" w14:textId="08FAF353" w:rsidR="00724FF4" w:rsidRPr="00345380" w:rsidRDefault="00724FF4" w:rsidP="00724FF4">
            <w:pPr>
              <w:jc w:val="center"/>
              <w:rPr>
                <w:rStyle w:val="Hyperlink"/>
                <w:color w:val="auto"/>
                <w:u w:val="none"/>
              </w:rPr>
            </w:pPr>
            <w:r w:rsidRPr="00345380">
              <w:rPr>
                <w:rStyle w:val="Hyperlink"/>
                <w:color w:val="auto"/>
                <w:u w:val="none"/>
              </w:rPr>
              <w:t>2</w:t>
            </w:r>
            <w:r w:rsidR="00C81C2D" w:rsidRPr="00345380">
              <w:rPr>
                <w:rStyle w:val="Hyperlink"/>
                <w:color w:val="auto"/>
                <w:u w:val="none"/>
              </w:rPr>
              <w:t>1</w:t>
            </w:r>
          </w:p>
        </w:tc>
      </w:tr>
      <w:tr w:rsidR="00724FF4" w:rsidRPr="00724FF4" w14:paraId="38F9D36F" w14:textId="77777777" w:rsidTr="00C81C2D">
        <w:tc>
          <w:tcPr>
            <w:tcW w:w="2263" w:type="dxa"/>
          </w:tcPr>
          <w:p w14:paraId="442FE8E2" w14:textId="77777777" w:rsidR="00724FF4" w:rsidRPr="00345380" w:rsidRDefault="00724FF4" w:rsidP="00724FF4">
            <w:pPr>
              <w:rPr>
                <w:rStyle w:val="Hyperlink"/>
                <w:color w:val="auto"/>
                <w:u w:val="none"/>
              </w:rPr>
            </w:pPr>
            <w:r w:rsidRPr="00345380">
              <w:rPr>
                <w:rStyle w:val="Hyperlink"/>
                <w:color w:val="auto"/>
                <w:u w:val="none"/>
              </w:rPr>
              <w:t>Annexes</w:t>
            </w:r>
          </w:p>
        </w:tc>
        <w:tc>
          <w:tcPr>
            <w:tcW w:w="5763" w:type="dxa"/>
          </w:tcPr>
          <w:p w14:paraId="7D05F838" w14:textId="77777777" w:rsidR="00724FF4" w:rsidRPr="00345380" w:rsidRDefault="00724FF4" w:rsidP="00724FF4">
            <w:pPr>
              <w:rPr>
                <w:rStyle w:val="Hyperlink"/>
                <w:color w:val="auto"/>
                <w:u w:val="none"/>
              </w:rPr>
            </w:pPr>
            <w:r w:rsidRPr="00345380">
              <w:rPr>
                <w:rStyle w:val="Hyperlink"/>
                <w:color w:val="auto"/>
                <w:u w:val="none"/>
              </w:rPr>
              <w:t>Mises à jour pour tenir compte des lignes directrices de l’étape 2 du programme, y compris la mise à jour de la définition « Équipement des locaux d’abonné ».</w:t>
            </w:r>
          </w:p>
        </w:tc>
        <w:tc>
          <w:tcPr>
            <w:tcW w:w="1324" w:type="dxa"/>
          </w:tcPr>
          <w:p w14:paraId="69107F8A" w14:textId="15293615" w:rsidR="00724FF4" w:rsidRPr="00345380" w:rsidRDefault="00C81C2D" w:rsidP="00724FF4">
            <w:pPr>
              <w:jc w:val="center"/>
              <w:rPr>
                <w:rStyle w:val="Hyperlink"/>
                <w:color w:val="auto"/>
                <w:u w:val="none"/>
              </w:rPr>
            </w:pPr>
            <w:r w:rsidRPr="00345380">
              <w:rPr>
                <w:rStyle w:val="Hyperlink"/>
                <w:color w:val="auto"/>
                <w:u w:val="none"/>
              </w:rPr>
              <w:t>29</w:t>
            </w:r>
          </w:p>
        </w:tc>
      </w:tr>
    </w:tbl>
    <w:sdt>
      <w:sdtPr>
        <w:rPr>
          <w:rFonts w:asciiTheme="minorHAnsi" w:eastAsiaTheme="minorHAnsi" w:hAnsiTheme="minorHAnsi" w:cstheme="minorBidi"/>
          <w:b w:val="0"/>
          <w:bCs w:val="0"/>
          <w:caps w:val="0"/>
          <w:vanish/>
          <w:sz w:val="24"/>
          <w:szCs w:val="22"/>
          <w:lang w:bidi="ar-SA"/>
        </w:rPr>
        <w:id w:val="1349517263"/>
        <w:docPartObj>
          <w:docPartGallery w:val="Table of Contents"/>
          <w:docPartUnique/>
        </w:docPartObj>
      </w:sdtPr>
      <w:sdtEndPr>
        <w:rPr>
          <w:vanish w:val="0"/>
          <w:szCs w:val="24"/>
        </w:rPr>
      </w:sdtEndPr>
      <w:sdtContent>
        <w:p w14:paraId="2F840A56" w14:textId="56BFB560" w:rsidR="0082157E" w:rsidRPr="001D3A89" w:rsidRDefault="0082157E" w:rsidP="00C81C2D">
          <w:pPr>
            <w:pStyle w:val="TOCHeading"/>
            <w:spacing w:before="240"/>
            <w:rPr>
              <w:sz w:val="48"/>
            </w:rPr>
          </w:pPr>
          <w:r w:rsidRPr="005245E6">
            <w:rPr>
              <w:sz w:val="48"/>
            </w:rPr>
            <w:t>Table des matières</w:t>
          </w:r>
        </w:p>
        <w:p w14:paraId="7D0B3ED2" w14:textId="53D08769" w:rsidR="00C81C2D" w:rsidRPr="00345380" w:rsidRDefault="000D71B8">
          <w:pPr>
            <w:pStyle w:val="TOC1"/>
            <w:tabs>
              <w:tab w:val="right" w:leader="dot" w:pos="9350"/>
            </w:tabs>
            <w:rPr>
              <w:rFonts w:eastAsiaTheme="minorEastAsia" w:cstheme="minorBidi"/>
              <w:b w:val="0"/>
              <w:bCs w:val="0"/>
              <w:caps w:val="0"/>
              <w:noProof/>
              <w:sz w:val="24"/>
              <w:szCs w:val="24"/>
              <w:lang w:val="en-CA" w:eastAsia="en-CA"/>
            </w:rPr>
          </w:pPr>
          <w:r w:rsidRPr="00345380">
            <w:rPr>
              <w:b w:val="0"/>
              <w:bCs w:val="0"/>
              <w:caps w:val="0"/>
              <w:vanish/>
              <w:sz w:val="24"/>
              <w:szCs w:val="24"/>
            </w:rPr>
            <w:fldChar w:fldCharType="begin"/>
          </w:r>
          <w:r w:rsidRPr="00345380">
            <w:rPr>
              <w:b w:val="0"/>
              <w:bCs w:val="0"/>
              <w:caps w:val="0"/>
              <w:vanish/>
              <w:sz w:val="24"/>
              <w:szCs w:val="24"/>
            </w:rPr>
            <w:instrText xml:space="preserve"> TOC \o "1-2" \h \z \u </w:instrText>
          </w:r>
          <w:r w:rsidRPr="00345380">
            <w:rPr>
              <w:b w:val="0"/>
              <w:bCs w:val="0"/>
              <w:caps w:val="0"/>
              <w:vanish/>
              <w:sz w:val="24"/>
              <w:szCs w:val="24"/>
            </w:rPr>
            <w:fldChar w:fldCharType="separate"/>
          </w:r>
          <w:hyperlink w:anchor="_Toc57888669" w:history="1">
            <w:r w:rsidR="00C81C2D" w:rsidRPr="00345380">
              <w:rPr>
                <w:rStyle w:val="Hyperlink"/>
                <w:noProof/>
                <w:sz w:val="24"/>
                <w:szCs w:val="24"/>
              </w:rPr>
              <w:t>1. Aperçu du programme</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_Toc57888669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4</w:t>
            </w:r>
            <w:r w:rsidR="00C81C2D" w:rsidRPr="00345380">
              <w:rPr>
                <w:noProof/>
                <w:webHidden/>
                <w:sz w:val="24"/>
                <w:szCs w:val="24"/>
              </w:rPr>
              <w:fldChar w:fldCharType="end"/>
            </w:r>
          </w:hyperlink>
        </w:p>
        <w:p w14:paraId="33760A42" w14:textId="61CFC9D4"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70" w:history="1">
            <w:r w:rsidR="00C81C2D" w:rsidRPr="00345380">
              <w:rPr>
                <w:rStyle w:val="Hyperlink"/>
                <w:noProof/>
                <w:sz w:val="24"/>
                <w:szCs w:val="24"/>
              </w:rPr>
              <w:t>1.1 Contexte et objectifs</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_Toc57888670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4</w:t>
            </w:r>
            <w:r w:rsidR="00C81C2D" w:rsidRPr="00345380">
              <w:rPr>
                <w:noProof/>
                <w:webHidden/>
                <w:sz w:val="24"/>
                <w:szCs w:val="24"/>
              </w:rPr>
              <w:fldChar w:fldCharType="end"/>
            </w:r>
          </w:hyperlink>
        </w:p>
        <w:p w14:paraId="52744524" w14:textId="37D753DF"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71" w:history="1">
            <w:r w:rsidR="00C81C2D" w:rsidRPr="00345380">
              <w:rPr>
                <w:rStyle w:val="Hyperlink"/>
                <w:noProof/>
                <w:sz w:val="24"/>
                <w:szCs w:val="24"/>
              </w:rPr>
              <w:t>1.2 Procédure de demande</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_Toc57888671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5</w:t>
            </w:r>
            <w:r w:rsidR="00C81C2D" w:rsidRPr="00345380">
              <w:rPr>
                <w:noProof/>
                <w:webHidden/>
                <w:sz w:val="24"/>
                <w:szCs w:val="24"/>
              </w:rPr>
              <w:fldChar w:fldCharType="end"/>
            </w:r>
          </w:hyperlink>
        </w:p>
        <w:p w14:paraId="518D54A3" w14:textId="524F29DB" w:rsidR="00C81C2D" w:rsidRPr="00345380" w:rsidRDefault="00BD0B86">
          <w:pPr>
            <w:pStyle w:val="TOC1"/>
            <w:tabs>
              <w:tab w:val="right" w:leader="dot" w:pos="9350"/>
            </w:tabs>
            <w:rPr>
              <w:rFonts w:eastAsiaTheme="minorEastAsia" w:cstheme="minorBidi"/>
              <w:b w:val="0"/>
              <w:bCs w:val="0"/>
              <w:caps w:val="0"/>
              <w:noProof/>
              <w:sz w:val="24"/>
              <w:szCs w:val="24"/>
              <w:lang w:val="en-CA" w:eastAsia="en-CA"/>
            </w:rPr>
          </w:pPr>
          <w:hyperlink w:anchor="_Toc57888672" w:history="1">
            <w:r w:rsidR="00C81C2D" w:rsidRPr="00345380">
              <w:rPr>
                <w:rStyle w:val="Hyperlink"/>
                <w:noProof/>
                <w:sz w:val="24"/>
                <w:szCs w:val="24"/>
              </w:rPr>
              <w:t>2. Admissibilité</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_Toc57888672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7</w:t>
            </w:r>
            <w:r w:rsidR="00C81C2D" w:rsidRPr="00345380">
              <w:rPr>
                <w:noProof/>
                <w:webHidden/>
                <w:sz w:val="24"/>
                <w:szCs w:val="24"/>
              </w:rPr>
              <w:fldChar w:fldCharType="end"/>
            </w:r>
          </w:hyperlink>
        </w:p>
        <w:p w14:paraId="35F4D3E5" w14:textId="7DC5B1DF"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73" w:history="1">
            <w:r w:rsidR="00C81C2D" w:rsidRPr="00345380">
              <w:rPr>
                <w:rStyle w:val="Hyperlink"/>
                <w:noProof/>
                <w:sz w:val="24"/>
                <w:szCs w:val="24"/>
              </w:rPr>
              <w:t>2.1 Demandeurs admissibles</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_Toc57888673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7</w:t>
            </w:r>
            <w:r w:rsidR="00C81C2D" w:rsidRPr="00345380">
              <w:rPr>
                <w:noProof/>
                <w:webHidden/>
                <w:sz w:val="24"/>
                <w:szCs w:val="24"/>
              </w:rPr>
              <w:fldChar w:fldCharType="end"/>
            </w:r>
          </w:hyperlink>
        </w:p>
        <w:p w14:paraId="0C71DA80" w14:textId="371E55A9"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74" w:history="1">
            <w:r w:rsidR="00C81C2D" w:rsidRPr="00345380">
              <w:rPr>
                <w:rStyle w:val="Hyperlink"/>
                <w:noProof/>
                <w:sz w:val="24"/>
                <w:szCs w:val="24"/>
              </w:rPr>
              <w:t>2.2 Projets admissibles</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_Toc57888674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7</w:t>
            </w:r>
            <w:r w:rsidR="00C81C2D" w:rsidRPr="00345380">
              <w:rPr>
                <w:noProof/>
                <w:webHidden/>
                <w:sz w:val="24"/>
                <w:szCs w:val="24"/>
              </w:rPr>
              <w:fldChar w:fldCharType="end"/>
            </w:r>
          </w:hyperlink>
        </w:p>
        <w:p w14:paraId="06D81FF8" w14:textId="111F00BE"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75" w:history="1">
            <w:r w:rsidR="00C81C2D" w:rsidRPr="00345380">
              <w:rPr>
                <w:rStyle w:val="Hyperlink"/>
                <w:noProof/>
                <w:sz w:val="24"/>
                <w:szCs w:val="24"/>
              </w:rPr>
              <w:t>2.3 Financement admissible</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_Toc57888675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9</w:t>
            </w:r>
            <w:r w:rsidR="00C81C2D" w:rsidRPr="00345380">
              <w:rPr>
                <w:noProof/>
                <w:webHidden/>
                <w:sz w:val="24"/>
                <w:szCs w:val="24"/>
              </w:rPr>
              <w:fldChar w:fldCharType="end"/>
            </w:r>
          </w:hyperlink>
        </w:p>
        <w:p w14:paraId="2C4F1ACD" w14:textId="7A7E9E0F"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76" w:history="1">
            <w:r w:rsidR="00C81C2D" w:rsidRPr="00345380">
              <w:rPr>
                <w:rStyle w:val="Hyperlink"/>
                <w:noProof/>
                <w:sz w:val="24"/>
                <w:szCs w:val="24"/>
              </w:rPr>
              <w:t>2.4 Zones de projet admissibles</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_Toc57888676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9</w:t>
            </w:r>
            <w:r w:rsidR="00C81C2D" w:rsidRPr="00345380">
              <w:rPr>
                <w:noProof/>
                <w:webHidden/>
                <w:sz w:val="24"/>
                <w:szCs w:val="24"/>
              </w:rPr>
              <w:fldChar w:fldCharType="end"/>
            </w:r>
          </w:hyperlink>
        </w:p>
        <w:p w14:paraId="71C3FCAB" w14:textId="18FF49D2"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77" w:history="1">
            <w:r w:rsidR="00C81C2D" w:rsidRPr="00345380">
              <w:rPr>
                <w:rStyle w:val="Hyperlink"/>
                <w:noProof/>
                <w:sz w:val="24"/>
                <w:szCs w:val="24"/>
              </w:rPr>
              <w:t>2.5 Coûts admissibles</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_Toc57888677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10</w:t>
            </w:r>
            <w:r w:rsidR="00C81C2D" w:rsidRPr="00345380">
              <w:rPr>
                <w:noProof/>
                <w:webHidden/>
                <w:sz w:val="24"/>
                <w:szCs w:val="24"/>
              </w:rPr>
              <w:fldChar w:fldCharType="end"/>
            </w:r>
          </w:hyperlink>
        </w:p>
        <w:p w14:paraId="06C10FEE" w14:textId="7EA19760"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78" w:history="1">
            <w:r w:rsidR="00C81C2D" w:rsidRPr="00345380">
              <w:rPr>
                <w:rStyle w:val="Hyperlink"/>
                <w:noProof/>
                <w:sz w:val="24"/>
                <w:szCs w:val="24"/>
              </w:rPr>
              <w:t>2.6 Date d’achèvement du projet</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_Toc57888678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10</w:t>
            </w:r>
            <w:r w:rsidR="00C81C2D" w:rsidRPr="00345380">
              <w:rPr>
                <w:noProof/>
                <w:webHidden/>
                <w:sz w:val="24"/>
                <w:szCs w:val="24"/>
              </w:rPr>
              <w:fldChar w:fldCharType="end"/>
            </w:r>
          </w:hyperlink>
        </w:p>
        <w:p w14:paraId="378CCED7" w14:textId="4EC55F68" w:rsidR="00C81C2D" w:rsidRPr="00345380" w:rsidRDefault="00BD0B86">
          <w:pPr>
            <w:pStyle w:val="TOC1"/>
            <w:tabs>
              <w:tab w:val="right" w:leader="dot" w:pos="9350"/>
            </w:tabs>
            <w:rPr>
              <w:rFonts w:eastAsiaTheme="minorEastAsia" w:cstheme="minorBidi"/>
              <w:b w:val="0"/>
              <w:bCs w:val="0"/>
              <w:caps w:val="0"/>
              <w:noProof/>
              <w:sz w:val="24"/>
              <w:szCs w:val="24"/>
              <w:lang w:val="en-CA" w:eastAsia="en-CA"/>
            </w:rPr>
          </w:pPr>
          <w:hyperlink w:anchor="_Toc57888679" w:history="1">
            <w:r w:rsidR="00C81C2D" w:rsidRPr="00345380">
              <w:rPr>
                <w:rStyle w:val="Hyperlink"/>
                <w:noProof/>
                <w:sz w:val="24"/>
                <w:szCs w:val="24"/>
              </w:rPr>
              <w:t>3. Évaluation</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_Toc57888679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11</w:t>
            </w:r>
            <w:r w:rsidR="00C81C2D" w:rsidRPr="00345380">
              <w:rPr>
                <w:noProof/>
                <w:webHidden/>
                <w:sz w:val="24"/>
                <w:szCs w:val="24"/>
              </w:rPr>
              <w:fldChar w:fldCharType="end"/>
            </w:r>
          </w:hyperlink>
        </w:p>
        <w:p w14:paraId="2FE7DC7B" w14:textId="59549912"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80" w:history="1">
            <w:r w:rsidR="00C81C2D" w:rsidRPr="00345380">
              <w:rPr>
                <w:rStyle w:val="Hyperlink"/>
                <w:noProof/>
                <w:sz w:val="24"/>
                <w:szCs w:val="24"/>
              </w:rPr>
              <w:t>3.1 Évaluation de l’étape 1</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_Toc57888680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11</w:t>
            </w:r>
            <w:r w:rsidR="00C81C2D" w:rsidRPr="00345380">
              <w:rPr>
                <w:noProof/>
                <w:webHidden/>
                <w:sz w:val="24"/>
                <w:szCs w:val="24"/>
              </w:rPr>
              <w:fldChar w:fldCharType="end"/>
            </w:r>
          </w:hyperlink>
        </w:p>
        <w:p w14:paraId="6D02345F" w14:textId="216DCE8E"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81" w:history="1">
            <w:r w:rsidR="00C81C2D" w:rsidRPr="00345380">
              <w:rPr>
                <w:rStyle w:val="Hyperlink"/>
                <w:noProof/>
                <w:sz w:val="24"/>
                <w:szCs w:val="24"/>
              </w:rPr>
              <w:t>3.2 Évaluation de l’étape 2</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_Toc57888681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13</w:t>
            </w:r>
            <w:r w:rsidR="00C81C2D" w:rsidRPr="00345380">
              <w:rPr>
                <w:noProof/>
                <w:webHidden/>
                <w:sz w:val="24"/>
                <w:szCs w:val="24"/>
              </w:rPr>
              <w:fldChar w:fldCharType="end"/>
            </w:r>
          </w:hyperlink>
        </w:p>
        <w:p w14:paraId="08A00A9D" w14:textId="5231FB57" w:rsidR="00C81C2D" w:rsidRPr="00345380" w:rsidRDefault="00BD0B86">
          <w:pPr>
            <w:pStyle w:val="TOC1"/>
            <w:tabs>
              <w:tab w:val="right" w:leader="dot" w:pos="9350"/>
            </w:tabs>
            <w:rPr>
              <w:rFonts w:eastAsiaTheme="minorEastAsia" w:cstheme="minorBidi"/>
              <w:b w:val="0"/>
              <w:bCs w:val="0"/>
              <w:caps w:val="0"/>
              <w:noProof/>
              <w:sz w:val="24"/>
              <w:szCs w:val="24"/>
              <w:lang w:val="en-CA" w:eastAsia="en-CA"/>
            </w:rPr>
          </w:pPr>
          <w:hyperlink w:anchor="_Toc57888682" w:history="1">
            <w:r w:rsidR="00C81C2D" w:rsidRPr="00345380">
              <w:rPr>
                <w:rStyle w:val="Hyperlink"/>
                <w:noProof/>
                <w:sz w:val="24"/>
                <w:szCs w:val="24"/>
              </w:rPr>
              <w:t>4. Étape 1 – Évaluation et notification</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_Toc57888682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17</w:t>
            </w:r>
            <w:r w:rsidR="00C81C2D" w:rsidRPr="00345380">
              <w:rPr>
                <w:noProof/>
                <w:webHidden/>
                <w:sz w:val="24"/>
                <w:szCs w:val="24"/>
              </w:rPr>
              <w:fldChar w:fldCharType="end"/>
            </w:r>
          </w:hyperlink>
        </w:p>
        <w:p w14:paraId="7EC3E44D" w14:textId="4D71276F"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83" w:history="1">
            <w:r w:rsidR="00C81C2D" w:rsidRPr="00345380">
              <w:rPr>
                <w:rStyle w:val="Hyperlink"/>
                <w:noProof/>
                <w:sz w:val="24"/>
                <w:szCs w:val="24"/>
              </w:rPr>
              <w:t>4.1 Communication avec les demandeurs</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_Toc57888683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17</w:t>
            </w:r>
            <w:r w:rsidR="00C81C2D" w:rsidRPr="00345380">
              <w:rPr>
                <w:noProof/>
                <w:webHidden/>
                <w:sz w:val="24"/>
                <w:szCs w:val="24"/>
              </w:rPr>
              <w:fldChar w:fldCharType="end"/>
            </w:r>
          </w:hyperlink>
        </w:p>
        <w:p w14:paraId="3C1A51D0" w14:textId="310907DF"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84" w:history="1">
            <w:r w:rsidR="00C81C2D" w:rsidRPr="00345380">
              <w:rPr>
                <w:rStyle w:val="Hyperlink"/>
                <w:noProof/>
                <w:sz w:val="24"/>
                <w:szCs w:val="24"/>
              </w:rPr>
              <w:t>4.2 Notification des résultats de l’évaluation de l’étape 1</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_Toc57888684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17</w:t>
            </w:r>
            <w:r w:rsidR="00C81C2D" w:rsidRPr="00345380">
              <w:rPr>
                <w:noProof/>
                <w:webHidden/>
                <w:sz w:val="24"/>
                <w:szCs w:val="24"/>
              </w:rPr>
              <w:fldChar w:fldCharType="end"/>
            </w:r>
          </w:hyperlink>
        </w:p>
        <w:p w14:paraId="58C16B82" w14:textId="333CF240" w:rsidR="00C81C2D" w:rsidRPr="00345380" w:rsidRDefault="00BD0B86">
          <w:pPr>
            <w:pStyle w:val="TOC1"/>
            <w:tabs>
              <w:tab w:val="right" w:leader="dot" w:pos="9350"/>
            </w:tabs>
            <w:rPr>
              <w:rFonts w:eastAsiaTheme="minorEastAsia" w:cstheme="minorBidi"/>
              <w:b w:val="0"/>
              <w:bCs w:val="0"/>
              <w:caps w:val="0"/>
              <w:noProof/>
              <w:sz w:val="24"/>
              <w:szCs w:val="24"/>
              <w:lang w:val="en-CA" w:eastAsia="en-CA"/>
            </w:rPr>
          </w:pPr>
          <w:hyperlink w:anchor="_Toc57888685" w:history="1">
            <w:r w:rsidR="00C81C2D" w:rsidRPr="00345380">
              <w:rPr>
                <w:rStyle w:val="Hyperlink"/>
                <w:noProof/>
                <w:sz w:val="24"/>
                <w:szCs w:val="24"/>
              </w:rPr>
              <w:t>5. Passage à l’étape 2</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_Toc57888685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18</w:t>
            </w:r>
            <w:r w:rsidR="00C81C2D" w:rsidRPr="00345380">
              <w:rPr>
                <w:noProof/>
                <w:webHidden/>
                <w:sz w:val="24"/>
                <w:szCs w:val="24"/>
              </w:rPr>
              <w:fldChar w:fldCharType="end"/>
            </w:r>
          </w:hyperlink>
        </w:p>
        <w:p w14:paraId="0F4636FE" w14:textId="7361948E"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86" w:history="1">
            <w:r w:rsidR="00C81C2D" w:rsidRPr="00345380">
              <w:rPr>
                <w:rStyle w:val="Hyperlink"/>
                <w:noProof/>
                <w:sz w:val="24"/>
                <w:szCs w:val="24"/>
              </w:rPr>
              <w:t>5.1 Approbations conditionnelles</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_Toc57888686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18</w:t>
            </w:r>
            <w:r w:rsidR="00C81C2D" w:rsidRPr="00345380">
              <w:rPr>
                <w:noProof/>
                <w:webHidden/>
                <w:sz w:val="24"/>
                <w:szCs w:val="24"/>
              </w:rPr>
              <w:fldChar w:fldCharType="end"/>
            </w:r>
          </w:hyperlink>
        </w:p>
        <w:p w14:paraId="13B85CCF" w14:textId="5352DB5F"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87" w:history="1">
            <w:r w:rsidR="00C81C2D" w:rsidRPr="00345380">
              <w:rPr>
                <w:rStyle w:val="Hyperlink"/>
                <w:noProof/>
                <w:sz w:val="24"/>
                <w:szCs w:val="24"/>
              </w:rPr>
              <w:t>5.2 Accord de financement</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_Toc57888687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18</w:t>
            </w:r>
            <w:r w:rsidR="00C81C2D" w:rsidRPr="00345380">
              <w:rPr>
                <w:noProof/>
                <w:webHidden/>
                <w:sz w:val="24"/>
                <w:szCs w:val="24"/>
              </w:rPr>
              <w:fldChar w:fldCharType="end"/>
            </w:r>
          </w:hyperlink>
        </w:p>
        <w:p w14:paraId="22CD1CF6" w14:textId="2463C4C2"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88" w:history="1">
            <w:r w:rsidR="00C81C2D" w:rsidRPr="00345380">
              <w:rPr>
                <w:rStyle w:val="Hyperlink"/>
                <w:noProof/>
                <w:sz w:val="24"/>
                <w:szCs w:val="24"/>
              </w:rPr>
              <w:t>5.3 Conformité</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_Toc57888688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18</w:t>
            </w:r>
            <w:r w:rsidR="00C81C2D" w:rsidRPr="00345380">
              <w:rPr>
                <w:noProof/>
                <w:webHidden/>
                <w:sz w:val="24"/>
                <w:szCs w:val="24"/>
              </w:rPr>
              <w:fldChar w:fldCharType="end"/>
            </w:r>
          </w:hyperlink>
        </w:p>
        <w:p w14:paraId="31DCBFD7" w14:textId="52239898" w:rsidR="00C81C2D" w:rsidRPr="00345380" w:rsidRDefault="00BD0B86">
          <w:pPr>
            <w:pStyle w:val="TOC1"/>
            <w:tabs>
              <w:tab w:val="right" w:leader="dot" w:pos="9350"/>
            </w:tabs>
            <w:rPr>
              <w:rFonts w:eastAsiaTheme="minorEastAsia" w:cstheme="minorBidi"/>
              <w:b w:val="0"/>
              <w:bCs w:val="0"/>
              <w:caps w:val="0"/>
              <w:noProof/>
              <w:sz w:val="24"/>
              <w:szCs w:val="24"/>
              <w:lang w:val="en-CA" w:eastAsia="en-CA"/>
            </w:rPr>
          </w:pPr>
          <w:hyperlink w:anchor="_Toc57888689" w:history="1">
            <w:r w:rsidR="00C81C2D" w:rsidRPr="00345380">
              <w:rPr>
                <w:rStyle w:val="Hyperlink"/>
                <w:noProof/>
                <w:sz w:val="24"/>
                <w:szCs w:val="24"/>
              </w:rPr>
              <w:t>6. Confidentialité et rapports publics</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_Toc57888689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20</w:t>
            </w:r>
            <w:r w:rsidR="00C81C2D" w:rsidRPr="00345380">
              <w:rPr>
                <w:noProof/>
                <w:webHidden/>
                <w:sz w:val="24"/>
                <w:szCs w:val="24"/>
              </w:rPr>
              <w:fldChar w:fldCharType="end"/>
            </w:r>
          </w:hyperlink>
        </w:p>
        <w:p w14:paraId="7CB876F7" w14:textId="5532F760" w:rsidR="00C81C2D" w:rsidRPr="00345380" w:rsidRDefault="00BD0B86">
          <w:pPr>
            <w:pStyle w:val="TOC1"/>
            <w:tabs>
              <w:tab w:val="right" w:leader="dot" w:pos="9350"/>
            </w:tabs>
            <w:rPr>
              <w:rFonts w:eastAsiaTheme="minorEastAsia" w:cstheme="minorBidi"/>
              <w:b w:val="0"/>
              <w:bCs w:val="0"/>
              <w:caps w:val="0"/>
              <w:noProof/>
              <w:sz w:val="24"/>
              <w:szCs w:val="24"/>
              <w:lang w:val="en-CA" w:eastAsia="en-CA"/>
            </w:rPr>
          </w:pPr>
          <w:hyperlink w:anchor="_Toc57888690" w:history="1">
            <w:r w:rsidR="00C81C2D" w:rsidRPr="00345380">
              <w:rPr>
                <w:rStyle w:val="Hyperlink"/>
                <w:noProof/>
                <w:sz w:val="24"/>
                <w:szCs w:val="24"/>
              </w:rPr>
              <w:t>7. Étape 1 – Guide de demande</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_Toc57888690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21</w:t>
            </w:r>
            <w:r w:rsidR="00C81C2D" w:rsidRPr="00345380">
              <w:rPr>
                <w:noProof/>
                <w:webHidden/>
                <w:sz w:val="24"/>
                <w:szCs w:val="24"/>
              </w:rPr>
              <w:fldChar w:fldCharType="end"/>
            </w:r>
          </w:hyperlink>
        </w:p>
        <w:p w14:paraId="4BB8D618" w14:textId="3DC72B9B"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91" w:history="1">
            <w:r w:rsidR="00C81C2D" w:rsidRPr="00345380">
              <w:rPr>
                <w:rStyle w:val="Hyperlink"/>
                <w:noProof/>
                <w:sz w:val="24"/>
                <w:szCs w:val="24"/>
              </w:rPr>
              <w:t>7.1 Gestion des demandes</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_Toc57888691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21</w:t>
            </w:r>
            <w:r w:rsidR="00C81C2D" w:rsidRPr="00345380">
              <w:rPr>
                <w:noProof/>
                <w:webHidden/>
                <w:sz w:val="24"/>
                <w:szCs w:val="24"/>
              </w:rPr>
              <w:fldChar w:fldCharType="end"/>
            </w:r>
          </w:hyperlink>
        </w:p>
        <w:p w14:paraId="0CFA3402" w14:textId="4EC80CDF"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92" w:history="1">
            <w:r w:rsidR="00C81C2D" w:rsidRPr="00345380">
              <w:rPr>
                <w:rStyle w:val="Hyperlink"/>
                <w:noProof/>
                <w:sz w:val="24"/>
                <w:szCs w:val="24"/>
              </w:rPr>
              <w:t>7.2 Consignes pour remplir le formulaire de demande</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_Toc57888692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22</w:t>
            </w:r>
            <w:r w:rsidR="00C81C2D" w:rsidRPr="00345380">
              <w:rPr>
                <w:noProof/>
                <w:webHidden/>
                <w:sz w:val="24"/>
                <w:szCs w:val="24"/>
              </w:rPr>
              <w:fldChar w:fldCharType="end"/>
            </w:r>
          </w:hyperlink>
        </w:p>
        <w:p w14:paraId="75A9E9AB" w14:textId="2489F99A"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93" w:history="1">
            <w:r w:rsidR="00C81C2D" w:rsidRPr="00345380">
              <w:rPr>
                <w:rStyle w:val="Hyperlink"/>
                <w:noProof/>
                <w:sz w:val="24"/>
                <w:szCs w:val="24"/>
              </w:rPr>
              <w:t>7.3 Renseignements sur les documents supplémentaires</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_Toc57888693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27</w:t>
            </w:r>
            <w:r w:rsidR="00C81C2D" w:rsidRPr="00345380">
              <w:rPr>
                <w:noProof/>
                <w:webHidden/>
                <w:sz w:val="24"/>
                <w:szCs w:val="24"/>
              </w:rPr>
              <w:fldChar w:fldCharType="end"/>
            </w:r>
          </w:hyperlink>
        </w:p>
        <w:p w14:paraId="12764720" w14:textId="230B54EE" w:rsidR="00C81C2D" w:rsidRPr="00345380" w:rsidRDefault="00BD0B86">
          <w:pPr>
            <w:pStyle w:val="TOC1"/>
            <w:tabs>
              <w:tab w:val="right" w:leader="dot" w:pos="9350"/>
            </w:tabs>
            <w:rPr>
              <w:rFonts w:eastAsiaTheme="minorEastAsia" w:cstheme="minorBidi"/>
              <w:b w:val="0"/>
              <w:bCs w:val="0"/>
              <w:caps w:val="0"/>
              <w:noProof/>
              <w:sz w:val="24"/>
              <w:szCs w:val="24"/>
              <w:lang w:val="en-CA" w:eastAsia="en-CA"/>
            </w:rPr>
          </w:pPr>
          <w:hyperlink w:anchor="_Toc57888694" w:history="1">
            <w:r w:rsidR="00C81C2D" w:rsidRPr="00345380">
              <w:rPr>
                <w:rStyle w:val="Hyperlink"/>
                <w:noProof/>
                <w:sz w:val="24"/>
                <w:szCs w:val="24"/>
              </w:rPr>
              <w:t>Annexe 1 – Définitions</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_Toc57888694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29</w:t>
            </w:r>
            <w:r w:rsidR="00C81C2D" w:rsidRPr="00345380">
              <w:rPr>
                <w:noProof/>
                <w:webHidden/>
                <w:sz w:val="24"/>
                <w:szCs w:val="24"/>
              </w:rPr>
              <w:fldChar w:fldCharType="end"/>
            </w:r>
          </w:hyperlink>
        </w:p>
        <w:p w14:paraId="5E934FCB" w14:textId="27B4337A" w:rsidR="00C81C2D" w:rsidRPr="00345380" w:rsidRDefault="00BD0B86">
          <w:pPr>
            <w:pStyle w:val="TOC1"/>
            <w:tabs>
              <w:tab w:val="right" w:leader="dot" w:pos="9350"/>
            </w:tabs>
            <w:rPr>
              <w:rFonts w:eastAsiaTheme="minorEastAsia" w:cstheme="minorBidi"/>
              <w:b w:val="0"/>
              <w:bCs w:val="0"/>
              <w:caps w:val="0"/>
              <w:noProof/>
              <w:sz w:val="24"/>
              <w:szCs w:val="24"/>
              <w:lang w:val="en-CA" w:eastAsia="en-CA"/>
            </w:rPr>
          </w:pPr>
          <w:hyperlink w:anchor="_Toc57888695" w:history="1">
            <w:r w:rsidR="00C81C2D" w:rsidRPr="00345380">
              <w:rPr>
                <w:rStyle w:val="Hyperlink"/>
                <w:noProof/>
                <w:sz w:val="24"/>
                <w:szCs w:val="24"/>
              </w:rPr>
              <w:t>Annexe 2 – Coûts de projet admissibles et non admissibles</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_Toc57888695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31</w:t>
            </w:r>
            <w:r w:rsidR="00C81C2D" w:rsidRPr="00345380">
              <w:rPr>
                <w:noProof/>
                <w:webHidden/>
                <w:sz w:val="24"/>
                <w:szCs w:val="24"/>
              </w:rPr>
              <w:fldChar w:fldCharType="end"/>
            </w:r>
          </w:hyperlink>
        </w:p>
        <w:p w14:paraId="54690F4A" w14:textId="119E3D2E"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96" w:history="1">
            <w:r w:rsidR="00C81C2D" w:rsidRPr="00345380">
              <w:rPr>
                <w:rStyle w:val="Hyperlink"/>
                <w:noProof/>
                <w:sz w:val="24"/>
                <w:szCs w:val="24"/>
              </w:rPr>
              <w:t>Coûts admissibles</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_Toc57888696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31</w:t>
            </w:r>
            <w:r w:rsidR="00C81C2D" w:rsidRPr="00345380">
              <w:rPr>
                <w:noProof/>
                <w:webHidden/>
                <w:sz w:val="24"/>
                <w:szCs w:val="24"/>
              </w:rPr>
              <w:fldChar w:fldCharType="end"/>
            </w:r>
          </w:hyperlink>
        </w:p>
        <w:p w14:paraId="5D7C5CFA" w14:textId="5C7DD8E9" w:rsidR="00C81C2D" w:rsidRPr="00345380" w:rsidRDefault="00BD0B86">
          <w:pPr>
            <w:pStyle w:val="TOC2"/>
            <w:tabs>
              <w:tab w:val="right" w:leader="dot" w:pos="9350"/>
            </w:tabs>
            <w:rPr>
              <w:rFonts w:eastAsiaTheme="minorEastAsia" w:cstheme="minorBidi"/>
              <w:smallCaps w:val="0"/>
              <w:noProof/>
              <w:sz w:val="24"/>
              <w:szCs w:val="24"/>
              <w:lang w:val="en-CA" w:eastAsia="en-CA"/>
            </w:rPr>
          </w:pPr>
          <w:hyperlink w:anchor="_Toc57888697" w:history="1">
            <w:r w:rsidR="00C81C2D" w:rsidRPr="00345380">
              <w:rPr>
                <w:rStyle w:val="Hyperlink"/>
                <w:noProof/>
                <w:sz w:val="24"/>
                <w:szCs w:val="24"/>
              </w:rPr>
              <w:t>Coûts non admissibles</w:t>
            </w:r>
            <w:r w:rsidR="00C81C2D" w:rsidRPr="00345380">
              <w:rPr>
                <w:noProof/>
                <w:webHidden/>
                <w:sz w:val="24"/>
                <w:szCs w:val="24"/>
              </w:rPr>
              <w:tab/>
            </w:r>
            <w:r w:rsidR="00C81C2D" w:rsidRPr="00345380">
              <w:rPr>
                <w:noProof/>
                <w:webHidden/>
                <w:sz w:val="24"/>
                <w:szCs w:val="24"/>
              </w:rPr>
              <w:fldChar w:fldCharType="begin"/>
            </w:r>
            <w:r w:rsidR="00C81C2D" w:rsidRPr="00345380">
              <w:rPr>
                <w:noProof/>
                <w:webHidden/>
                <w:sz w:val="24"/>
                <w:szCs w:val="24"/>
              </w:rPr>
              <w:instrText xml:space="preserve"> PAGEREF _Toc57888697 \h </w:instrText>
            </w:r>
            <w:r w:rsidR="00C81C2D" w:rsidRPr="00345380">
              <w:rPr>
                <w:noProof/>
                <w:webHidden/>
                <w:sz w:val="24"/>
                <w:szCs w:val="24"/>
              </w:rPr>
            </w:r>
            <w:r w:rsidR="00C81C2D" w:rsidRPr="00345380">
              <w:rPr>
                <w:noProof/>
                <w:webHidden/>
                <w:sz w:val="24"/>
                <w:szCs w:val="24"/>
              </w:rPr>
              <w:fldChar w:fldCharType="separate"/>
            </w:r>
            <w:r w:rsidR="00C81C2D" w:rsidRPr="00345380">
              <w:rPr>
                <w:noProof/>
                <w:webHidden/>
                <w:sz w:val="24"/>
                <w:szCs w:val="24"/>
              </w:rPr>
              <w:t>32</w:t>
            </w:r>
            <w:r w:rsidR="00C81C2D" w:rsidRPr="00345380">
              <w:rPr>
                <w:noProof/>
                <w:webHidden/>
                <w:sz w:val="24"/>
                <w:szCs w:val="24"/>
              </w:rPr>
              <w:fldChar w:fldCharType="end"/>
            </w:r>
          </w:hyperlink>
        </w:p>
        <w:p w14:paraId="778D49CC" w14:textId="0707CD86" w:rsidR="0082157E" w:rsidRPr="001D3A89" w:rsidRDefault="000D71B8" w:rsidP="004E6B3D">
          <w:pPr>
            <w:rPr>
              <w:szCs w:val="24"/>
            </w:rPr>
          </w:pPr>
          <w:r w:rsidRPr="00345380">
            <w:rPr>
              <w:rFonts w:cstheme="minorHAnsi"/>
              <w:b/>
              <w:bCs/>
              <w:caps/>
              <w:szCs w:val="24"/>
            </w:rPr>
            <w:fldChar w:fldCharType="end"/>
          </w:r>
        </w:p>
      </w:sdtContent>
    </w:sdt>
    <w:p w14:paraId="6DAF0B38" w14:textId="77777777" w:rsidR="001F382A" w:rsidRPr="001D3A89" w:rsidRDefault="001F382A" w:rsidP="000406BB">
      <w:pPr>
        <w:pStyle w:val="Heading1"/>
      </w:pPr>
      <w:r w:rsidRPr="001D3A89">
        <w:br w:type="page"/>
      </w:r>
      <w:bookmarkStart w:id="1" w:name="_Toc57888669"/>
      <w:r w:rsidRPr="005245E6">
        <w:lastRenderedPageBreak/>
        <w:t>1. Aperçu du programme</w:t>
      </w:r>
      <w:bookmarkEnd w:id="1"/>
      <w:r w:rsidRPr="005245E6">
        <w:t xml:space="preserve"> </w:t>
      </w:r>
    </w:p>
    <w:p w14:paraId="59FF4EC0" w14:textId="1F4BE4D8" w:rsidR="00510FE3" w:rsidRPr="001D3A89" w:rsidRDefault="00510FE3" w:rsidP="000406BB">
      <w:pPr>
        <w:pStyle w:val="Heading2"/>
      </w:pPr>
      <w:bookmarkStart w:id="2" w:name="_Toc57888670"/>
      <w:r w:rsidRPr="005245E6">
        <w:t>1.1 Contexte et objectifs</w:t>
      </w:r>
      <w:bookmarkEnd w:id="2"/>
      <w:r w:rsidRPr="005245E6">
        <w:t xml:space="preserve"> </w:t>
      </w:r>
    </w:p>
    <w:p w14:paraId="52823310" w14:textId="122FB66C" w:rsidR="00EA41A0" w:rsidRPr="001D3A89" w:rsidRDefault="00EA41A0" w:rsidP="00871325">
      <w:pPr>
        <w:rPr>
          <w:rFonts w:ascii="Arial" w:hAnsi="Arial" w:cs="Arial"/>
          <w:szCs w:val="24"/>
        </w:rPr>
      </w:pPr>
      <w:r w:rsidRPr="005245E6">
        <w:rPr>
          <w:rFonts w:ascii="Arial" w:hAnsi="Arial"/>
          <w:szCs w:val="24"/>
        </w:rPr>
        <w:t>Selon le Conseil de la radiodiffusion et des télécommunications canadiennes (« CRTC »), 12 % environ des Ontariens n</w:t>
      </w:r>
      <w:r w:rsidR="002754D2" w:rsidRPr="005245E6">
        <w:rPr>
          <w:rFonts w:ascii="Arial" w:hAnsi="Arial"/>
          <w:szCs w:val="24"/>
        </w:rPr>
        <w:t>’</w:t>
      </w:r>
      <w:r w:rsidRPr="005245E6">
        <w:rPr>
          <w:rFonts w:ascii="Arial" w:hAnsi="Arial"/>
          <w:szCs w:val="24"/>
        </w:rPr>
        <w:t xml:space="preserve">ont pas accès aux services à large bande qui répondent aux normes minimales de service du CRTC. </w:t>
      </w:r>
    </w:p>
    <w:p w14:paraId="77BEF623" w14:textId="644F2AA2" w:rsidR="0099025B" w:rsidRPr="001D3A89" w:rsidRDefault="00D7354E" w:rsidP="00871325">
      <w:pPr>
        <w:rPr>
          <w:rFonts w:ascii="Arial" w:hAnsi="Arial" w:cs="Arial"/>
          <w:szCs w:val="24"/>
        </w:rPr>
      </w:pPr>
      <w:r w:rsidRPr="005245E6">
        <w:rPr>
          <w:rFonts w:ascii="Arial" w:hAnsi="Arial"/>
          <w:szCs w:val="24"/>
        </w:rPr>
        <w:t xml:space="preserve">Le coût élevé du déploiement des infrastructures et les faibles revenus attendus dans certaines régions dissuadent les investissements du secteur privé. Ces communautés ont moins de choix en matière de fournisseurs, et les services sont généralement offerts à des coûts plus élevés et avec des vitesses plus faibles que dans les zones urbaines à forte densité. </w:t>
      </w:r>
    </w:p>
    <w:p w14:paraId="0AE0DF1F" w14:textId="51D00FB5" w:rsidR="00DF4BB8" w:rsidRPr="001D3A89" w:rsidRDefault="0065643D" w:rsidP="00871325">
      <w:pPr>
        <w:rPr>
          <w:rFonts w:ascii="Arial" w:hAnsi="Arial" w:cs="Arial"/>
          <w:szCs w:val="28"/>
        </w:rPr>
      </w:pPr>
      <w:r w:rsidRPr="005245E6">
        <w:rPr>
          <w:rFonts w:ascii="Arial" w:hAnsi="Arial"/>
          <w:szCs w:val="28"/>
        </w:rPr>
        <w:t>La province de l</w:t>
      </w:r>
      <w:r w:rsidR="002754D2" w:rsidRPr="005245E6">
        <w:rPr>
          <w:rFonts w:ascii="Arial" w:hAnsi="Arial"/>
          <w:szCs w:val="28"/>
        </w:rPr>
        <w:t>’</w:t>
      </w:r>
      <w:r w:rsidRPr="005245E6">
        <w:rPr>
          <w:rFonts w:ascii="Arial" w:hAnsi="Arial"/>
          <w:szCs w:val="28"/>
        </w:rPr>
        <w:t>Ontario appuiera l</w:t>
      </w:r>
      <w:r w:rsidR="002754D2" w:rsidRPr="005245E6">
        <w:rPr>
          <w:rFonts w:ascii="Arial" w:hAnsi="Arial"/>
          <w:szCs w:val="28"/>
        </w:rPr>
        <w:t>’</w:t>
      </w:r>
      <w:r w:rsidRPr="005245E6">
        <w:rPr>
          <w:rFonts w:ascii="Arial" w:hAnsi="Arial"/>
          <w:szCs w:val="28"/>
        </w:rPr>
        <w:t>expansion de l</w:t>
      </w:r>
      <w:r w:rsidR="002754D2" w:rsidRPr="005245E6">
        <w:rPr>
          <w:rFonts w:ascii="Arial" w:hAnsi="Arial"/>
          <w:szCs w:val="28"/>
        </w:rPr>
        <w:t>’</w:t>
      </w:r>
      <w:r w:rsidRPr="005245E6">
        <w:rPr>
          <w:rFonts w:ascii="Arial" w:hAnsi="Arial"/>
          <w:szCs w:val="28"/>
        </w:rPr>
        <w:t xml:space="preserve">infrastructure cellulaire et à large bande en Ontario en investissant 150 millions de dollars sur quatre ans dans le cadre du </w:t>
      </w:r>
      <w:r w:rsidRPr="005245E6">
        <w:rPr>
          <w:rFonts w:ascii="Arial" w:hAnsi="Arial"/>
          <w:b/>
          <w:szCs w:val="28"/>
        </w:rPr>
        <w:t>programme d</w:t>
      </w:r>
      <w:r w:rsidR="002754D2" w:rsidRPr="005245E6">
        <w:rPr>
          <w:rFonts w:ascii="Arial" w:hAnsi="Arial"/>
          <w:b/>
          <w:szCs w:val="28"/>
        </w:rPr>
        <w:t>’</w:t>
      </w:r>
      <w:r w:rsidRPr="005245E6">
        <w:rPr>
          <w:rFonts w:ascii="Arial" w:hAnsi="Arial"/>
          <w:b/>
          <w:szCs w:val="28"/>
        </w:rPr>
        <w:t xml:space="preserve">amélioration de la connectivité en Ontario (PACO). </w:t>
      </w:r>
      <w:r w:rsidRPr="005245E6">
        <w:rPr>
          <w:rFonts w:ascii="Arial" w:hAnsi="Arial"/>
          <w:szCs w:val="28"/>
        </w:rPr>
        <w:t>Le programme d</w:t>
      </w:r>
      <w:r w:rsidR="002754D2" w:rsidRPr="005245E6">
        <w:rPr>
          <w:rFonts w:ascii="Arial" w:hAnsi="Arial"/>
          <w:szCs w:val="28"/>
        </w:rPr>
        <w:t>’</w:t>
      </w:r>
      <w:r w:rsidRPr="005245E6">
        <w:rPr>
          <w:rFonts w:ascii="Arial" w:hAnsi="Arial"/>
          <w:szCs w:val="28"/>
        </w:rPr>
        <w:t xml:space="preserve">amélioration de la connectivité en Ontario (PACO) fait partie de </w:t>
      </w:r>
      <w:hyperlink r:id="rId13" w:history="1">
        <w:r w:rsidRPr="005245E6">
          <w:rPr>
            <w:rStyle w:val="Hyperlink"/>
            <w:rFonts w:ascii="Arial" w:hAnsi="Arial"/>
            <w:i/>
          </w:rPr>
          <w:t>Passons à une vitesse supérieure : Plan d</w:t>
        </w:r>
        <w:r w:rsidR="002754D2" w:rsidRPr="005245E6">
          <w:rPr>
            <w:rStyle w:val="Hyperlink"/>
            <w:rFonts w:ascii="Arial" w:hAnsi="Arial"/>
            <w:i/>
          </w:rPr>
          <w:t>’</w:t>
        </w:r>
        <w:r w:rsidRPr="005245E6">
          <w:rPr>
            <w:rStyle w:val="Hyperlink"/>
            <w:rFonts w:ascii="Arial" w:hAnsi="Arial"/>
            <w:i/>
          </w:rPr>
          <w:t>action de l</w:t>
        </w:r>
        <w:r w:rsidR="002754D2" w:rsidRPr="005245E6">
          <w:rPr>
            <w:rStyle w:val="Hyperlink"/>
            <w:rFonts w:ascii="Arial" w:hAnsi="Arial"/>
            <w:i/>
          </w:rPr>
          <w:t>’</w:t>
        </w:r>
        <w:r w:rsidRPr="005245E6">
          <w:rPr>
            <w:rStyle w:val="Hyperlink"/>
            <w:rFonts w:ascii="Arial" w:hAnsi="Arial"/>
            <w:i/>
          </w:rPr>
          <w:t>Ontario pour l</w:t>
        </w:r>
        <w:r w:rsidR="002754D2" w:rsidRPr="005245E6">
          <w:rPr>
            <w:rStyle w:val="Hyperlink"/>
            <w:rFonts w:ascii="Arial" w:hAnsi="Arial"/>
            <w:i/>
          </w:rPr>
          <w:t>’</w:t>
        </w:r>
        <w:r w:rsidRPr="005245E6">
          <w:rPr>
            <w:rStyle w:val="Hyperlink"/>
            <w:rFonts w:ascii="Arial" w:hAnsi="Arial"/>
            <w:i/>
          </w:rPr>
          <w:t>accès aux services à large bande et au réseau cellulaire</w:t>
        </w:r>
      </w:hyperlink>
      <w:r w:rsidRPr="005245E6">
        <w:t xml:space="preserve">, </w:t>
      </w:r>
      <w:r w:rsidRPr="005245E6">
        <w:rPr>
          <w:rFonts w:ascii="Arial" w:hAnsi="Arial"/>
          <w:szCs w:val="28"/>
        </w:rPr>
        <w:t>qui décrit la stratégie d</w:t>
      </w:r>
      <w:r w:rsidR="002754D2" w:rsidRPr="005245E6">
        <w:rPr>
          <w:rFonts w:ascii="Arial" w:hAnsi="Arial"/>
          <w:szCs w:val="28"/>
        </w:rPr>
        <w:t>’</w:t>
      </w:r>
      <w:r w:rsidRPr="005245E6">
        <w:rPr>
          <w:rFonts w:ascii="Arial" w:hAnsi="Arial"/>
          <w:szCs w:val="28"/>
        </w:rPr>
        <w:t>élargissement de l</w:t>
      </w:r>
      <w:r w:rsidR="002754D2" w:rsidRPr="005245E6">
        <w:rPr>
          <w:rFonts w:ascii="Arial" w:hAnsi="Arial"/>
          <w:szCs w:val="28"/>
        </w:rPr>
        <w:t>’</w:t>
      </w:r>
      <w:r w:rsidRPr="005245E6">
        <w:rPr>
          <w:rFonts w:ascii="Arial" w:hAnsi="Arial"/>
          <w:szCs w:val="28"/>
        </w:rPr>
        <w:t>accès à large bande et cellulaire dans les zones qui en ont besoin.</w:t>
      </w:r>
    </w:p>
    <w:p w14:paraId="3143ED1A" w14:textId="542CFAF4" w:rsidR="0099025B" w:rsidRPr="001D3A89" w:rsidRDefault="00FA0D48" w:rsidP="00871325">
      <w:pPr>
        <w:rPr>
          <w:rFonts w:ascii="Arial" w:hAnsi="Arial" w:cs="Arial"/>
          <w:szCs w:val="28"/>
        </w:rPr>
      </w:pPr>
      <w:r w:rsidRPr="005245E6">
        <w:rPr>
          <w:rFonts w:ascii="Arial" w:hAnsi="Arial"/>
          <w:szCs w:val="28"/>
        </w:rPr>
        <w:t>Le programme PACO encouragera les partenariats industriels afin de favoriser les solutions qui tirent parti des investissements dans tous les secteurs pour répondre aux besoins de connectivité des communautés qui n</w:t>
      </w:r>
      <w:r w:rsidR="002754D2" w:rsidRPr="005245E6">
        <w:rPr>
          <w:rFonts w:ascii="Arial" w:hAnsi="Arial"/>
          <w:szCs w:val="28"/>
        </w:rPr>
        <w:t>’</w:t>
      </w:r>
      <w:r w:rsidRPr="005245E6">
        <w:rPr>
          <w:rFonts w:ascii="Arial" w:hAnsi="Arial"/>
          <w:szCs w:val="28"/>
        </w:rPr>
        <w:t>ont pas un accès adéquat à des vitesses de connexion d</w:t>
      </w:r>
      <w:r w:rsidR="002754D2" w:rsidRPr="005245E6">
        <w:rPr>
          <w:rFonts w:ascii="Arial" w:hAnsi="Arial"/>
          <w:szCs w:val="28"/>
        </w:rPr>
        <w:t>’</w:t>
      </w:r>
      <w:r w:rsidRPr="005245E6">
        <w:rPr>
          <w:rFonts w:ascii="Arial" w:hAnsi="Arial"/>
          <w:szCs w:val="28"/>
        </w:rPr>
        <w:t xml:space="preserve">au moins 50 mégabits par seconde (« mbps ») pour un téléchargement et de 10 mbps pour un téléversement (« 50/10 »). </w:t>
      </w:r>
    </w:p>
    <w:p w14:paraId="6654A1BB" w14:textId="1BD6FA29" w:rsidR="006B7101" w:rsidRPr="001D3A89" w:rsidRDefault="00FA0D48" w:rsidP="00871325">
      <w:pPr>
        <w:rPr>
          <w:rFonts w:ascii="Arial" w:hAnsi="Arial" w:cs="Arial"/>
          <w:szCs w:val="28"/>
        </w:rPr>
      </w:pPr>
      <w:r w:rsidRPr="005245E6">
        <w:rPr>
          <w:rFonts w:ascii="Arial" w:hAnsi="Arial"/>
          <w:szCs w:val="28"/>
        </w:rPr>
        <w:t>Le programme PACO soutiendra également les projets facilitant l</w:t>
      </w:r>
      <w:r w:rsidR="002754D2" w:rsidRPr="005245E6">
        <w:rPr>
          <w:rFonts w:ascii="Arial" w:hAnsi="Arial"/>
          <w:szCs w:val="28"/>
        </w:rPr>
        <w:t>’</w:t>
      </w:r>
      <w:r w:rsidRPr="005245E6">
        <w:rPr>
          <w:rFonts w:ascii="Arial" w:hAnsi="Arial"/>
          <w:szCs w:val="28"/>
        </w:rPr>
        <w:t xml:space="preserve">accès aux réseaux cellulaires (par exemple, la téléphonie mobile sans fil) qui </w:t>
      </w:r>
      <w:r w:rsidRPr="005245E6">
        <w:t>offrent aux utilisateurs finaux la possibilité d</w:t>
      </w:r>
      <w:r w:rsidR="002754D2" w:rsidRPr="005245E6">
        <w:t>’</w:t>
      </w:r>
      <w:r w:rsidRPr="005245E6">
        <w:t>accéder à des applications vocales et de données tout en étant mobiles, en utilisant la dernière technologie sans fil mobile généralement déployée (actuellement la technologie d</w:t>
      </w:r>
      <w:r w:rsidR="002754D2" w:rsidRPr="005245E6">
        <w:t>’</w:t>
      </w:r>
      <w:r w:rsidRPr="005245E6">
        <w:t>évolution à long terme ou LTE) dans la zone géographique que le projet se propose de desservir.</w:t>
      </w:r>
    </w:p>
    <w:p w14:paraId="00CFD3C4" w14:textId="58E0A7D5" w:rsidR="002D187A" w:rsidRPr="001D3A89" w:rsidRDefault="0099025B" w:rsidP="00871325">
      <w:pPr>
        <w:rPr>
          <w:rFonts w:ascii="Arial" w:hAnsi="Arial" w:cs="Arial"/>
          <w:szCs w:val="28"/>
        </w:rPr>
      </w:pPr>
      <w:r w:rsidRPr="005245E6">
        <w:rPr>
          <w:rFonts w:ascii="Arial" w:hAnsi="Arial"/>
          <w:szCs w:val="28"/>
        </w:rPr>
        <w:t>Les projets soutenus par le programme PACO permettront d</w:t>
      </w:r>
      <w:r w:rsidR="002754D2" w:rsidRPr="005245E6">
        <w:rPr>
          <w:rFonts w:ascii="Arial" w:hAnsi="Arial"/>
          <w:szCs w:val="28"/>
        </w:rPr>
        <w:t>’</w:t>
      </w:r>
      <w:r w:rsidRPr="005245E6">
        <w:rPr>
          <w:rFonts w:ascii="Arial" w:hAnsi="Arial"/>
          <w:szCs w:val="28"/>
        </w:rPr>
        <w:t>atteindre les objectifs suivants :</w:t>
      </w:r>
    </w:p>
    <w:p w14:paraId="3FFBAE11" w14:textId="5EFC86B8" w:rsidR="002D187A" w:rsidRPr="00EC0A25" w:rsidRDefault="002D187A" w:rsidP="00EC0A25">
      <w:pPr>
        <w:pStyle w:val="ListParagraph"/>
        <w:numPr>
          <w:ilvl w:val="0"/>
          <w:numId w:val="20"/>
        </w:numPr>
        <w:ind w:left="714" w:hanging="357"/>
        <w:contextualSpacing w:val="0"/>
        <w:rPr>
          <w:rFonts w:ascii="Arial" w:hAnsi="Arial" w:cs="Arial"/>
          <w:lang w:val="en-CA"/>
        </w:rPr>
      </w:pPr>
      <w:r w:rsidRPr="00EC0A25">
        <w:rPr>
          <w:rFonts w:ascii="Arial" w:hAnsi="Arial" w:cs="Arial"/>
          <w:lang w:val="en-CA"/>
        </w:rPr>
        <w:t xml:space="preserve">Augmenter le </w:t>
      </w:r>
      <w:proofErr w:type="spellStart"/>
      <w:r w:rsidRPr="00EC0A25">
        <w:rPr>
          <w:rFonts w:ascii="Arial" w:hAnsi="Arial" w:cs="Arial"/>
          <w:lang w:val="en-CA"/>
        </w:rPr>
        <w:t>nombre</w:t>
      </w:r>
      <w:proofErr w:type="spellEnd"/>
      <w:r w:rsidRPr="00EC0A25">
        <w:rPr>
          <w:rFonts w:ascii="Arial" w:hAnsi="Arial" w:cs="Arial"/>
          <w:lang w:val="en-CA"/>
        </w:rPr>
        <w:t xml:space="preserve"> de ménages et/</w:t>
      </w:r>
      <w:proofErr w:type="spellStart"/>
      <w:r w:rsidRPr="00EC0A25">
        <w:rPr>
          <w:rFonts w:ascii="Arial" w:hAnsi="Arial" w:cs="Arial"/>
          <w:lang w:val="en-CA"/>
        </w:rPr>
        <w:t>ou</w:t>
      </w:r>
      <w:proofErr w:type="spellEnd"/>
      <w:r w:rsidRPr="00EC0A25">
        <w:rPr>
          <w:rFonts w:ascii="Arial" w:hAnsi="Arial" w:cs="Arial"/>
          <w:lang w:val="en-CA"/>
        </w:rPr>
        <w:t xml:space="preserve"> </w:t>
      </w:r>
      <w:proofErr w:type="spellStart"/>
      <w:r w:rsidRPr="00EC0A25">
        <w:rPr>
          <w:rFonts w:ascii="Arial" w:hAnsi="Arial" w:cs="Arial"/>
          <w:lang w:val="en-CA"/>
        </w:rPr>
        <w:t>d</w:t>
      </w:r>
      <w:r w:rsidR="002754D2" w:rsidRPr="00EC0A25">
        <w:rPr>
          <w:rFonts w:ascii="Arial" w:hAnsi="Arial" w:cs="Arial"/>
          <w:lang w:val="en-CA"/>
        </w:rPr>
        <w:t>’</w:t>
      </w:r>
      <w:r w:rsidRPr="00EC0A25">
        <w:rPr>
          <w:rFonts w:ascii="Arial" w:hAnsi="Arial" w:cs="Arial"/>
          <w:lang w:val="en-CA"/>
        </w:rPr>
        <w:t>entreprises</w:t>
      </w:r>
      <w:proofErr w:type="spellEnd"/>
      <w:r w:rsidRPr="00EC0A25">
        <w:rPr>
          <w:rFonts w:ascii="Arial" w:hAnsi="Arial" w:cs="Arial"/>
          <w:lang w:val="en-CA"/>
        </w:rPr>
        <w:t xml:space="preserve"> </w:t>
      </w:r>
      <w:proofErr w:type="spellStart"/>
      <w:r w:rsidRPr="00EC0A25">
        <w:rPr>
          <w:rFonts w:ascii="Arial" w:hAnsi="Arial" w:cs="Arial"/>
          <w:lang w:val="en-CA"/>
        </w:rPr>
        <w:t>connectés</w:t>
      </w:r>
      <w:proofErr w:type="spellEnd"/>
      <w:r w:rsidRPr="00EC0A25">
        <w:rPr>
          <w:rFonts w:ascii="Arial" w:hAnsi="Arial" w:cs="Arial"/>
          <w:lang w:val="en-CA"/>
        </w:rPr>
        <w:t xml:space="preserve"> aux services à large </w:t>
      </w:r>
      <w:proofErr w:type="spellStart"/>
      <w:r w:rsidRPr="00EC0A25">
        <w:rPr>
          <w:rFonts w:ascii="Arial" w:hAnsi="Arial" w:cs="Arial"/>
          <w:lang w:val="en-CA"/>
        </w:rPr>
        <w:t>bande</w:t>
      </w:r>
      <w:proofErr w:type="spellEnd"/>
      <w:r w:rsidRPr="00EC0A25">
        <w:rPr>
          <w:rFonts w:ascii="Arial" w:hAnsi="Arial" w:cs="Arial"/>
          <w:lang w:val="en-CA"/>
        </w:rPr>
        <w:t xml:space="preserve"> et </w:t>
      </w:r>
      <w:proofErr w:type="spellStart"/>
      <w:r w:rsidRPr="00EC0A25">
        <w:rPr>
          <w:rFonts w:ascii="Arial" w:hAnsi="Arial" w:cs="Arial"/>
          <w:lang w:val="en-CA"/>
        </w:rPr>
        <w:t>cellulaires</w:t>
      </w:r>
      <w:proofErr w:type="spellEnd"/>
      <w:r w:rsidRPr="00EC0A25">
        <w:rPr>
          <w:rFonts w:ascii="Arial" w:hAnsi="Arial" w:cs="Arial"/>
          <w:lang w:val="en-CA"/>
        </w:rPr>
        <w:t xml:space="preserve"> dans </w:t>
      </w:r>
      <w:proofErr w:type="spellStart"/>
      <w:r w:rsidRPr="00EC0A25">
        <w:rPr>
          <w:rFonts w:ascii="Arial" w:hAnsi="Arial" w:cs="Arial"/>
          <w:lang w:val="en-CA"/>
        </w:rPr>
        <w:t>une</w:t>
      </w:r>
      <w:proofErr w:type="spellEnd"/>
      <w:r w:rsidRPr="00EC0A25">
        <w:rPr>
          <w:rFonts w:ascii="Arial" w:hAnsi="Arial" w:cs="Arial"/>
          <w:lang w:val="en-CA"/>
        </w:rPr>
        <w:t xml:space="preserve"> zone qui </w:t>
      </w:r>
      <w:proofErr w:type="spellStart"/>
      <w:r w:rsidRPr="00EC0A25">
        <w:rPr>
          <w:rFonts w:ascii="Arial" w:hAnsi="Arial" w:cs="Arial"/>
          <w:lang w:val="en-CA"/>
        </w:rPr>
        <w:t>en</w:t>
      </w:r>
      <w:proofErr w:type="spellEnd"/>
      <w:r w:rsidRPr="00EC0A25">
        <w:rPr>
          <w:rFonts w:ascii="Arial" w:hAnsi="Arial" w:cs="Arial"/>
          <w:lang w:val="en-CA"/>
        </w:rPr>
        <w:t xml:space="preserve"> a </w:t>
      </w:r>
      <w:proofErr w:type="spellStart"/>
      <w:r w:rsidRPr="00EC0A25">
        <w:rPr>
          <w:rFonts w:ascii="Arial" w:hAnsi="Arial" w:cs="Arial"/>
          <w:lang w:val="en-CA"/>
        </w:rPr>
        <w:t>besoin</w:t>
      </w:r>
      <w:proofErr w:type="spellEnd"/>
      <w:r w:rsidRPr="00EC0A25">
        <w:rPr>
          <w:rFonts w:ascii="Arial" w:hAnsi="Arial" w:cs="Arial"/>
          <w:lang w:val="en-CA"/>
        </w:rPr>
        <w:t xml:space="preserve">, </w:t>
      </w:r>
      <w:proofErr w:type="spellStart"/>
      <w:r w:rsidRPr="00EC0A25">
        <w:rPr>
          <w:rFonts w:ascii="Arial" w:hAnsi="Arial" w:cs="Arial"/>
          <w:lang w:val="en-CA"/>
        </w:rPr>
        <w:t>selon</w:t>
      </w:r>
      <w:proofErr w:type="spellEnd"/>
      <w:r w:rsidRPr="00EC0A25">
        <w:rPr>
          <w:rFonts w:ascii="Arial" w:hAnsi="Arial" w:cs="Arial"/>
          <w:lang w:val="en-CA"/>
        </w:rPr>
        <w:t xml:space="preserve"> la carte </w:t>
      </w:r>
      <w:proofErr w:type="spellStart"/>
      <w:r w:rsidRPr="00EC0A25">
        <w:rPr>
          <w:rFonts w:ascii="Arial" w:hAnsi="Arial" w:cs="Arial"/>
          <w:lang w:val="en-CA"/>
        </w:rPr>
        <w:t>provinciale</w:t>
      </w:r>
      <w:proofErr w:type="spellEnd"/>
      <w:r w:rsidRPr="00EC0A25">
        <w:rPr>
          <w:rFonts w:ascii="Arial" w:hAnsi="Arial" w:cs="Arial"/>
          <w:lang w:val="en-CA"/>
        </w:rPr>
        <w:t xml:space="preserve"> des services à large </w:t>
      </w:r>
      <w:proofErr w:type="spellStart"/>
      <w:r w:rsidRPr="00EC0A25">
        <w:rPr>
          <w:rFonts w:ascii="Arial" w:hAnsi="Arial" w:cs="Arial"/>
          <w:lang w:val="en-CA"/>
        </w:rPr>
        <w:t>bande</w:t>
      </w:r>
      <w:proofErr w:type="spellEnd"/>
      <w:r w:rsidRPr="00EC0A25">
        <w:rPr>
          <w:rFonts w:ascii="Arial" w:hAnsi="Arial" w:cs="Arial"/>
          <w:lang w:val="en-CA"/>
        </w:rPr>
        <w:t xml:space="preserve">. </w:t>
      </w:r>
    </w:p>
    <w:p w14:paraId="4446D83B" w14:textId="37666FB1" w:rsidR="00EF4E00" w:rsidRPr="00EC0A25" w:rsidRDefault="002D187A" w:rsidP="00EC0A25">
      <w:pPr>
        <w:pStyle w:val="ListParagraph"/>
        <w:numPr>
          <w:ilvl w:val="0"/>
          <w:numId w:val="20"/>
        </w:numPr>
        <w:ind w:left="714" w:hanging="357"/>
        <w:contextualSpacing w:val="0"/>
        <w:rPr>
          <w:rFonts w:ascii="Arial" w:hAnsi="Arial" w:cs="Arial"/>
          <w:lang w:val="en-CA"/>
        </w:rPr>
      </w:pPr>
      <w:proofErr w:type="spellStart"/>
      <w:r w:rsidRPr="00EC0A25">
        <w:rPr>
          <w:rFonts w:ascii="Arial" w:hAnsi="Arial" w:cs="Arial"/>
          <w:lang w:val="en-CA"/>
        </w:rPr>
        <w:t>Fournir</w:t>
      </w:r>
      <w:proofErr w:type="spellEnd"/>
      <w:r w:rsidRPr="00EC0A25">
        <w:rPr>
          <w:rFonts w:ascii="Arial" w:hAnsi="Arial" w:cs="Arial"/>
          <w:lang w:val="en-CA"/>
        </w:rPr>
        <w:t xml:space="preserve"> aux </w:t>
      </w:r>
      <w:proofErr w:type="spellStart"/>
      <w:r w:rsidRPr="00EC0A25">
        <w:rPr>
          <w:rFonts w:ascii="Arial" w:hAnsi="Arial" w:cs="Arial"/>
          <w:lang w:val="en-CA"/>
        </w:rPr>
        <w:t>utilisateurs</w:t>
      </w:r>
      <w:proofErr w:type="spellEnd"/>
      <w:r w:rsidRPr="00EC0A25">
        <w:rPr>
          <w:rFonts w:ascii="Arial" w:hAnsi="Arial" w:cs="Arial"/>
          <w:lang w:val="en-CA"/>
        </w:rPr>
        <w:t xml:space="preserve"> </w:t>
      </w:r>
      <w:proofErr w:type="spellStart"/>
      <w:r w:rsidRPr="00EC0A25">
        <w:rPr>
          <w:rFonts w:ascii="Arial" w:hAnsi="Arial" w:cs="Arial"/>
          <w:lang w:val="en-CA"/>
        </w:rPr>
        <w:t>finaux</w:t>
      </w:r>
      <w:proofErr w:type="spellEnd"/>
      <w:r w:rsidRPr="00EC0A25">
        <w:rPr>
          <w:rFonts w:ascii="Arial" w:hAnsi="Arial" w:cs="Arial"/>
          <w:lang w:val="en-CA"/>
        </w:rPr>
        <w:t xml:space="preserve"> des </w:t>
      </w:r>
      <w:proofErr w:type="spellStart"/>
      <w:r w:rsidRPr="00EC0A25">
        <w:rPr>
          <w:rFonts w:ascii="Arial" w:hAnsi="Arial" w:cs="Arial"/>
          <w:lang w:val="en-CA"/>
        </w:rPr>
        <w:t>vitesses</w:t>
      </w:r>
      <w:proofErr w:type="spellEnd"/>
      <w:r w:rsidRPr="00EC0A25">
        <w:rPr>
          <w:rFonts w:ascii="Arial" w:hAnsi="Arial" w:cs="Arial"/>
          <w:lang w:val="en-CA"/>
        </w:rPr>
        <w:t xml:space="preserve"> de connexion à large </w:t>
      </w:r>
      <w:proofErr w:type="spellStart"/>
      <w:r w:rsidRPr="00EC0A25">
        <w:rPr>
          <w:rFonts w:ascii="Arial" w:hAnsi="Arial" w:cs="Arial"/>
          <w:lang w:val="en-CA"/>
        </w:rPr>
        <w:t>bande</w:t>
      </w:r>
      <w:proofErr w:type="spellEnd"/>
      <w:r w:rsidRPr="00EC0A25">
        <w:rPr>
          <w:rFonts w:ascii="Arial" w:hAnsi="Arial" w:cs="Arial"/>
          <w:lang w:val="en-CA"/>
        </w:rPr>
        <w:t xml:space="preserve"> de 50/10 </w:t>
      </w:r>
      <w:proofErr w:type="spellStart"/>
      <w:r w:rsidRPr="00EC0A25">
        <w:rPr>
          <w:rFonts w:ascii="Arial" w:hAnsi="Arial" w:cs="Arial"/>
          <w:lang w:val="en-CA"/>
        </w:rPr>
        <w:t>ou</w:t>
      </w:r>
      <w:proofErr w:type="spellEnd"/>
      <w:r w:rsidRPr="00EC0A25">
        <w:rPr>
          <w:rFonts w:ascii="Arial" w:hAnsi="Arial" w:cs="Arial"/>
          <w:lang w:val="en-CA"/>
        </w:rPr>
        <w:t xml:space="preserve"> plus. </w:t>
      </w:r>
    </w:p>
    <w:p w14:paraId="35518DEE" w14:textId="0522F633" w:rsidR="002D187A" w:rsidRPr="00EC0A25" w:rsidRDefault="00EF4E00" w:rsidP="00EC0A25">
      <w:pPr>
        <w:pStyle w:val="ListParagraph"/>
        <w:numPr>
          <w:ilvl w:val="0"/>
          <w:numId w:val="20"/>
        </w:numPr>
        <w:ind w:left="714" w:hanging="357"/>
        <w:contextualSpacing w:val="0"/>
        <w:rPr>
          <w:rFonts w:ascii="Arial" w:hAnsi="Arial" w:cs="Arial"/>
          <w:lang w:val="en-CA"/>
        </w:rPr>
      </w:pPr>
      <w:proofErr w:type="spellStart"/>
      <w:r w:rsidRPr="00EC0A25">
        <w:rPr>
          <w:rFonts w:ascii="Arial" w:hAnsi="Arial" w:cs="Arial"/>
          <w:lang w:val="en-CA"/>
        </w:rPr>
        <w:t>Fournir</w:t>
      </w:r>
      <w:proofErr w:type="spellEnd"/>
      <w:r w:rsidRPr="00EC0A25">
        <w:rPr>
          <w:rFonts w:ascii="Arial" w:hAnsi="Arial" w:cs="Arial"/>
          <w:lang w:val="en-CA"/>
        </w:rPr>
        <w:t xml:space="preserve"> un </w:t>
      </w:r>
      <w:proofErr w:type="spellStart"/>
      <w:r w:rsidRPr="00EC0A25">
        <w:rPr>
          <w:rFonts w:ascii="Arial" w:hAnsi="Arial" w:cs="Arial"/>
          <w:lang w:val="en-CA"/>
        </w:rPr>
        <w:t>accès</w:t>
      </w:r>
      <w:proofErr w:type="spellEnd"/>
      <w:r w:rsidRPr="00EC0A25">
        <w:rPr>
          <w:rFonts w:ascii="Arial" w:hAnsi="Arial" w:cs="Arial"/>
          <w:lang w:val="en-CA"/>
        </w:rPr>
        <w:t xml:space="preserve"> au </w:t>
      </w:r>
      <w:proofErr w:type="spellStart"/>
      <w:r w:rsidRPr="00EC0A25">
        <w:rPr>
          <w:rFonts w:ascii="Arial" w:hAnsi="Arial" w:cs="Arial"/>
          <w:lang w:val="en-CA"/>
        </w:rPr>
        <w:t>réseau</w:t>
      </w:r>
      <w:proofErr w:type="spellEnd"/>
      <w:r w:rsidRPr="00EC0A25">
        <w:rPr>
          <w:rFonts w:ascii="Arial" w:hAnsi="Arial" w:cs="Arial"/>
          <w:lang w:val="en-CA"/>
        </w:rPr>
        <w:t xml:space="preserve"> </w:t>
      </w:r>
      <w:proofErr w:type="spellStart"/>
      <w:r w:rsidRPr="00EC0A25">
        <w:rPr>
          <w:rFonts w:ascii="Arial" w:hAnsi="Arial" w:cs="Arial"/>
          <w:lang w:val="en-CA"/>
        </w:rPr>
        <w:t>cellulaire</w:t>
      </w:r>
      <w:proofErr w:type="spellEnd"/>
      <w:r w:rsidRPr="00EC0A25">
        <w:rPr>
          <w:rFonts w:ascii="Arial" w:hAnsi="Arial" w:cs="Arial"/>
          <w:lang w:val="en-CA"/>
        </w:rPr>
        <w:t xml:space="preserve"> </w:t>
      </w:r>
      <w:proofErr w:type="spellStart"/>
      <w:r w:rsidRPr="00EC0A25">
        <w:rPr>
          <w:rFonts w:ascii="Arial" w:hAnsi="Arial" w:cs="Arial"/>
          <w:lang w:val="en-CA"/>
        </w:rPr>
        <w:t>doté</w:t>
      </w:r>
      <w:proofErr w:type="spellEnd"/>
      <w:r w:rsidRPr="00EC0A25">
        <w:rPr>
          <w:rFonts w:ascii="Arial" w:hAnsi="Arial" w:cs="Arial"/>
          <w:lang w:val="en-CA"/>
        </w:rPr>
        <w:t xml:space="preserve"> de la </w:t>
      </w:r>
      <w:proofErr w:type="spellStart"/>
      <w:r w:rsidRPr="00EC0A25">
        <w:rPr>
          <w:rFonts w:ascii="Arial" w:hAnsi="Arial" w:cs="Arial"/>
          <w:lang w:val="en-CA"/>
        </w:rPr>
        <w:t>technologie</w:t>
      </w:r>
      <w:proofErr w:type="spellEnd"/>
      <w:r w:rsidRPr="00EC0A25">
        <w:rPr>
          <w:rFonts w:ascii="Arial" w:hAnsi="Arial" w:cs="Arial"/>
          <w:lang w:val="en-CA"/>
        </w:rPr>
        <w:t xml:space="preserve"> mobile de </w:t>
      </w:r>
      <w:proofErr w:type="spellStart"/>
      <w:r w:rsidRPr="00EC0A25">
        <w:rPr>
          <w:rFonts w:ascii="Arial" w:hAnsi="Arial" w:cs="Arial"/>
          <w:lang w:val="en-CA"/>
        </w:rPr>
        <w:t>dernière</w:t>
      </w:r>
      <w:proofErr w:type="spellEnd"/>
      <w:r w:rsidRPr="00EC0A25">
        <w:rPr>
          <w:rFonts w:ascii="Arial" w:hAnsi="Arial" w:cs="Arial"/>
          <w:lang w:val="en-CA"/>
        </w:rPr>
        <w:t xml:space="preserve"> </w:t>
      </w:r>
      <w:proofErr w:type="spellStart"/>
      <w:r w:rsidRPr="00EC0A25">
        <w:rPr>
          <w:rFonts w:ascii="Arial" w:hAnsi="Arial" w:cs="Arial"/>
          <w:lang w:val="en-CA"/>
        </w:rPr>
        <w:t>génération</w:t>
      </w:r>
      <w:proofErr w:type="spellEnd"/>
      <w:r w:rsidRPr="00EC0A25">
        <w:rPr>
          <w:rFonts w:ascii="Arial" w:hAnsi="Arial" w:cs="Arial"/>
          <w:lang w:val="en-CA"/>
        </w:rPr>
        <w:t xml:space="preserve"> (</w:t>
      </w:r>
      <w:proofErr w:type="spellStart"/>
      <w:r w:rsidRPr="00EC0A25">
        <w:rPr>
          <w:rFonts w:ascii="Arial" w:hAnsi="Arial" w:cs="Arial"/>
          <w:lang w:val="en-CA"/>
        </w:rPr>
        <w:t>actuellement</w:t>
      </w:r>
      <w:proofErr w:type="spellEnd"/>
      <w:r w:rsidRPr="00EC0A25">
        <w:rPr>
          <w:rFonts w:ascii="Arial" w:hAnsi="Arial" w:cs="Arial"/>
          <w:lang w:val="en-CA"/>
        </w:rPr>
        <w:t xml:space="preserve"> LTE). </w:t>
      </w:r>
    </w:p>
    <w:p w14:paraId="428E41F6" w14:textId="77B06561" w:rsidR="002D187A" w:rsidRPr="00EC0A25" w:rsidRDefault="002D187A" w:rsidP="00EC0A25">
      <w:pPr>
        <w:pStyle w:val="ListParagraph"/>
        <w:numPr>
          <w:ilvl w:val="0"/>
          <w:numId w:val="20"/>
        </w:numPr>
        <w:ind w:left="714" w:hanging="357"/>
        <w:contextualSpacing w:val="0"/>
        <w:rPr>
          <w:rFonts w:ascii="Arial" w:hAnsi="Arial" w:cs="Arial"/>
          <w:lang w:val="en-CA"/>
        </w:rPr>
      </w:pPr>
      <w:proofErr w:type="spellStart"/>
      <w:r w:rsidRPr="00EC0A25">
        <w:rPr>
          <w:rFonts w:ascii="Arial" w:hAnsi="Arial" w:cs="Arial"/>
          <w:lang w:val="en-CA"/>
        </w:rPr>
        <w:lastRenderedPageBreak/>
        <w:t>Construire</w:t>
      </w:r>
      <w:proofErr w:type="spellEnd"/>
      <w:r w:rsidRPr="00EC0A25">
        <w:rPr>
          <w:rFonts w:ascii="Arial" w:hAnsi="Arial" w:cs="Arial"/>
          <w:lang w:val="en-CA"/>
        </w:rPr>
        <w:t xml:space="preserve"> </w:t>
      </w:r>
      <w:proofErr w:type="spellStart"/>
      <w:r w:rsidRPr="00EC0A25">
        <w:rPr>
          <w:rFonts w:ascii="Arial" w:hAnsi="Arial" w:cs="Arial"/>
          <w:lang w:val="en-CA"/>
        </w:rPr>
        <w:t>une</w:t>
      </w:r>
      <w:proofErr w:type="spellEnd"/>
      <w:r w:rsidRPr="00EC0A25">
        <w:rPr>
          <w:rFonts w:ascii="Arial" w:hAnsi="Arial" w:cs="Arial"/>
          <w:lang w:val="en-CA"/>
        </w:rPr>
        <w:t xml:space="preserve"> infrastructure </w:t>
      </w:r>
      <w:proofErr w:type="spellStart"/>
      <w:r w:rsidRPr="00EC0A25">
        <w:rPr>
          <w:rFonts w:ascii="Arial" w:hAnsi="Arial" w:cs="Arial"/>
          <w:lang w:val="en-CA"/>
        </w:rPr>
        <w:t>évolutive</w:t>
      </w:r>
      <w:proofErr w:type="spellEnd"/>
      <w:r w:rsidRPr="00EC0A25">
        <w:rPr>
          <w:rFonts w:ascii="Arial" w:hAnsi="Arial" w:cs="Arial"/>
          <w:lang w:val="en-CA"/>
        </w:rPr>
        <w:t xml:space="preserve"> pour les </w:t>
      </w:r>
      <w:proofErr w:type="spellStart"/>
      <w:r w:rsidRPr="00EC0A25">
        <w:rPr>
          <w:rFonts w:ascii="Arial" w:hAnsi="Arial" w:cs="Arial"/>
          <w:lang w:val="en-CA"/>
        </w:rPr>
        <w:t>besoins</w:t>
      </w:r>
      <w:proofErr w:type="spellEnd"/>
      <w:r w:rsidRPr="00EC0A25">
        <w:rPr>
          <w:rFonts w:ascii="Arial" w:hAnsi="Arial" w:cs="Arial"/>
          <w:lang w:val="en-CA"/>
        </w:rPr>
        <w:t xml:space="preserve"> </w:t>
      </w:r>
      <w:proofErr w:type="spellStart"/>
      <w:r w:rsidRPr="00EC0A25">
        <w:rPr>
          <w:rFonts w:ascii="Arial" w:hAnsi="Arial" w:cs="Arial"/>
          <w:lang w:val="en-CA"/>
        </w:rPr>
        <w:t>futurs</w:t>
      </w:r>
      <w:proofErr w:type="spellEnd"/>
      <w:r w:rsidRPr="00EC0A25">
        <w:rPr>
          <w:rFonts w:ascii="Arial" w:hAnsi="Arial" w:cs="Arial"/>
          <w:lang w:val="en-CA"/>
        </w:rPr>
        <w:t xml:space="preserve"> des </w:t>
      </w:r>
      <w:proofErr w:type="spellStart"/>
      <w:r w:rsidRPr="00EC0A25">
        <w:rPr>
          <w:rFonts w:ascii="Arial" w:hAnsi="Arial" w:cs="Arial"/>
          <w:lang w:val="en-CA"/>
        </w:rPr>
        <w:t>utilisateurs</w:t>
      </w:r>
      <w:proofErr w:type="spellEnd"/>
      <w:r w:rsidRPr="00EC0A25">
        <w:rPr>
          <w:rFonts w:ascii="Arial" w:hAnsi="Arial" w:cs="Arial"/>
          <w:lang w:val="en-CA"/>
        </w:rPr>
        <w:t xml:space="preserve">. </w:t>
      </w:r>
    </w:p>
    <w:p w14:paraId="5EB86ECD" w14:textId="73E2DA93" w:rsidR="005B3759" w:rsidRPr="001D3A89" w:rsidRDefault="00862BDD" w:rsidP="00871325">
      <w:pPr>
        <w:rPr>
          <w:rFonts w:ascii="Arial" w:hAnsi="Arial" w:cs="Arial"/>
          <w:szCs w:val="28"/>
        </w:rPr>
      </w:pPr>
      <w:r w:rsidRPr="005245E6">
        <w:rPr>
          <w:rFonts w:ascii="Arial" w:hAnsi="Arial"/>
          <w:szCs w:val="28"/>
        </w:rPr>
        <w:t xml:space="preserve">Le programme PACO est un programme de financement discrétionnaire fondé sur la présentation de demandes. Les demandes seront évaluées en fonction de leur capacité à atteindre les objectifs du programme de manière rentable. </w:t>
      </w:r>
    </w:p>
    <w:p w14:paraId="70A38E18" w14:textId="528DC901" w:rsidR="006D2A19" w:rsidRPr="001D3A89" w:rsidRDefault="00510FE3" w:rsidP="000406BB">
      <w:pPr>
        <w:pStyle w:val="Heading2"/>
      </w:pPr>
      <w:bookmarkStart w:id="3" w:name="_Toc57888671"/>
      <w:r w:rsidRPr="005245E6">
        <w:t>1.2 Procédure de demande</w:t>
      </w:r>
      <w:bookmarkEnd w:id="3"/>
      <w:r w:rsidRPr="005245E6">
        <w:t xml:space="preserve">  </w:t>
      </w:r>
    </w:p>
    <w:p w14:paraId="059E0CCD" w14:textId="13FF3849" w:rsidR="006D2A19" w:rsidRPr="001D3A89" w:rsidRDefault="006D2A19" w:rsidP="00871325">
      <w:pPr>
        <w:rPr>
          <w:rFonts w:ascii="Arial" w:hAnsi="Arial" w:cs="Arial"/>
          <w:szCs w:val="24"/>
        </w:rPr>
      </w:pPr>
      <w:r w:rsidRPr="005245E6">
        <w:rPr>
          <w:rFonts w:ascii="Arial" w:hAnsi="Arial"/>
          <w:szCs w:val="24"/>
        </w:rPr>
        <w:t>La demande de financement d</w:t>
      </w:r>
      <w:r w:rsidR="002754D2" w:rsidRPr="005245E6">
        <w:rPr>
          <w:rFonts w:ascii="Arial" w:hAnsi="Arial"/>
          <w:szCs w:val="24"/>
        </w:rPr>
        <w:t>’</w:t>
      </w:r>
      <w:r w:rsidRPr="005245E6">
        <w:rPr>
          <w:rFonts w:ascii="Arial" w:hAnsi="Arial"/>
          <w:szCs w:val="24"/>
        </w:rPr>
        <w:t>un programme peut être un processus exigeant en matière de ressources, en particulier pour les projets d</w:t>
      </w:r>
      <w:r w:rsidR="002754D2" w:rsidRPr="005245E6">
        <w:rPr>
          <w:rFonts w:ascii="Arial" w:hAnsi="Arial"/>
          <w:szCs w:val="24"/>
        </w:rPr>
        <w:t>’</w:t>
      </w:r>
      <w:r w:rsidRPr="005245E6">
        <w:rPr>
          <w:rFonts w:ascii="Arial" w:hAnsi="Arial"/>
          <w:szCs w:val="24"/>
        </w:rPr>
        <w:t xml:space="preserve">infrastructure complexes et à partenaires multiples. </w:t>
      </w:r>
    </w:p>
    <w:p w14:paraId="1B5DC148" w14:textId="3B92D261" w:rsidR="006D2A19" w:rsidRPr="001D3A89" w:rsidRDefault="006D2A19" w:rsidP="00871325">
      <w:pPr>
        <w:rPr>
          <w:rFonts w:ascii="Arial" w:hAnsi="Arial" w:cs="Arial"/>
          <w:b/>
          <w:i/>
          <w:szCs w:val="24"/>
        </w:rPr>
      </w:pPr>
      <w:r w:rsidRPr="005245E6">
        <w:rPr>
          <w:rFonts w:ascii="Arial" w:hAnsi="Arial"/>
          <w:szCs w:val="24"/>
        </w:rPr>
        <w:t>La procédure de demande du programme PACO comporte deux étapes. L</w:t>
      </w:r>
      <w:r w:rsidR="002754D2" w:rsidRPr="005245E6">
        <w:rPr>
          <w:rFonts w:ascii="Arial" w:hAnsi="Arial"/>
          <w:szCs w:val="24"/>
        </w:rPr>
        <w:t>’</w:t>
      </w:r>
      <w:r w:rsidRPr="005245E6">
        <w:rPr>
          <w:rFonts w:ascii="Arial" w:hAnsi="Arial"/>
          <w:szCs w:val="24"/>
        </w:rPr>
        <w:t>étape 1 permettra de déterminer si le projet proposé répond aux exigences minimales du programme. Si c</w:t>
      </w:r>
      <w:r w:rsidR="002754D2" w:rsidRPr="005245E6">
        <w:rPr>
          <w:rFonts w:ascii="Arial" w:hAnsi="Arial"/>
          <w:szCs w:val="24"/>
        </w:rPr>
        <w:t>’</w:t>
      </w:r>
      <w:r w:rsidRPr="005245E6">
        <w:rPr>
          <w:rFonts w:ascii="Arial" w:hAnsi="Arial"/>
          <w:szCs w:val="24"/>
        </w:rPr>
        <w:t>est le cas, la demande passera à l</w:t>
      </w:r>
      <w:r w:rsidR="002754D2" w:rsidRPr="005245E6">
        <w:rPr>
          <w:rFonts w:ascii="Arial" w:hAnsi="Arial"/>
          <w:szCs w:val="24"/>
        </w:rPr>
        <w:t>’</w:t>
      </w:r>
      <w:r w:rsidRPr="005245E6">
        <w:rPr>
          <w:rFonts w:ascii="Arial" w:hAnsi="Arial"/>
          <w:szCs w:val="24"/>
        </w:rPr>
        <w:t xml:space="preserve">étape 2 pour une évaluation plus détaillée du projet. </w:t>
      </w:r>
    </w:p>
    <w:p w14:paraId="76CCB275" w14:textId="44E18013" w:rsidR="006D2A19" w:rsidRPr="001D3A89" w:rsidRDefault="006D2A19" w:rsidP="000406BB">
      <w:pPr>
        <w:pStyle w:val="Heading3"/>
      </w:pPr>
      <w:r w:rsidRPr="005245E6">
        <w:t xml:space="preserve">Étape 1 </w:t>
      </w:r>
    </w:p>
    <w:p w14:paraId="25E72166" w14:textId="5C705C2C" w:rsidR="006D2A19" w:rsidRPr="001D3A89" w:rsidRDefault="006D2A19" w:rsidP="00871325">
      <w:pPr>
        <w:rPr>
          <w:rFonts w:ascii="Arial" w:hAnsi="Arial" w:cs="Arial"/>
          <w:szCs w:val="24"/>
        </w:rPr>
      </w:pPr>
      <w:r w:rsidRPr="005245E6">
        <w:rPr>
          <w:rFonts w:ascii="Arial" w:hAnsi="Arial"/>
          <w:szCs w:val="24"/>
        </w:rPr>
        <w:t>Les demandes soumises dans le cadre du programme PACO seront évaluées en fonction des critères de réussite ou d</w:t>
      </w:r>
      <w:r w:rsidR="002754D2" w:rsidRPr="005245E6">
        <w:rPr>
          <w:rFonts w:ascii="Arial" w:hAnsi="Arial"/>
          <w:szCs w:val="24"/>
        </w:rPr>
        <w:t>’</w:t>
      </w:r>
      <w:r w:rsidRPr="005245E6">
        <w:rPr>
          <w:rFonts w:ascii="Arial" w:hAnsi="Arial"/>
          <w:szCs w:val="24"/>
        </w:rPr>
        <w:t xml:space="preserve">échec suivants (voir la section 3 pour plus de détails) : </w:t>
      </w:r>
    </w:p>
    <w:p w14:paraId="2EF9194D" w14:textId="358455E0" w:rsidR="006D2A19" w:rsidRDefault="000B7FF1" w:rsidP="00EC0A25">
      <w:pPr>
        <w:pStyle w:val="ListParagraph"/>
        <w:numPr>
          <w:ilvl w:val="0"/>
          <w:numId w:val="20"/>
        </w:numPr>
        <w:ind w:left="714" w:hanging="357"/>
        <w:contextualSpacing w:val="0"/>
        <w:rPr>
          <w:rFonts w:ascii="Arial" w:hAnsi="Arial" w:cs="Arial"/>
          <w:lang w:val="en-CA"/>
        </w:rPr>
      </w:pPr>
      <w:r w:rsidRPr="00EC0A25">
        <w:rPr>
          <w:rFonts w:ascii="Arial" w:hAnsi="Arial" w:cs="Arial"/>
          <w:lang w:val="en-CA"/>
        </w:rPr>
        <w:t xml:space="preserve">Le </w:t>
      </w:r>
      <w:proofErr w:type="spellStart"/>
      <w:r w:rsidRPr="00EC0A25">
        <w:rPr>
          <w:rFonts w:ascii="Arial" w:hAnsi="Arial" w:cs="Arial"/>
          <w:lang w:val="en-CA"/>
        </w:rPr>
        <w:t>projet</w:t>
      </w:r>
      <w:proofErr w:type="spellEnd"/>
      <w:r w:rsidRPr="00EC0A25">
        <w:rPr>
          <w:rFonts w:ascii="Arial" w:hAnsi="Arial" w:cs="Arial"/>
          <w:lang w:val="en-CA"/>
        </w:rPr>
        <w:t xml:space="preserve"> </w:t>
      </w:r>
      <w:proofErr w:type="spellStart"/>
      <w:r w:rsidRPr="00EC0A25">
        <w:rPr>
          <w:rFonts w:ascii="Arial" w:hAnsi="Arial" w:cs="Arial"/>
          <w:lang w:val="en-CA"/>
        </w:rPr>
        <w:t>est</w:t>
      </w:r>
      <w:proofErr w:type="spellEnd"/>
      <w:r w:rsidRPr="00EC0A25">
        <w:rPr>
          <w:rFonts w:ascii="Arial" w:hAnsi="Arial" w:cs="Arial"/>
          <w:lang w:val="en-CA"/>
        </w:rPr>
        <w:t xml:space="preserve"> </w:t>
      </w:r>
      <w:proofErr w:type="spellStart"/>
      <w:r w:rsidRPr="00EC0A25">
        <w:rPr>
          <w:rFonts w:ascii="Arial" w:hAnsi="Arial" w:cs="Arial"/>
          <w:lang w:val="en-CA"/>
        </w:rPr>
        <w:t>situé</w:t>
      </w:r>
      <w:proofErr w:type="spellEnd"/>
      <w:r w:rsidRPr="00EC0A25">
        <w:rPr>
          <w:rFonts w:ascii="Arial" w:hAnsi="Arial" w:cs="Arial"/>
          <w:lang w:val="en-CA"/>
        </w:rPr>
        <w:t xml:space="preserve"> dans </w:t>
      </w:r>
      <w:proofErr w:type="spellStart"/>
      <w:r w:rsidRPr="00EC0A25">
        <w:rPr>
          <w:rFonts w:ascii="Arial" w:hAnsi="Arial" w:cs="Arial"/>
          <w:lang w:val="en-CA"/>
        </w:rPr>
        <w:t>une</w:t>
      </w:r>
      <w:proofErr w:type="spellEnd"/>
      <w:r w:rsidRPr="00EC0A25">
        <w:rPr>
          <w:rFonts w:ascii="Arial" w:hAnsi="Arial" w:cs="Arial"/>
          <w:lang w:val="en-CA"/>
        </w:rPr>
        <w:t xml:space="preserve"> zone qui </w:t>
      </w:r>
      <w:proofErr w:type="spellStart"/>
      <w:r w:rsidRPr="00EC0A25">
        <w:rPr>
          <w:rFonts w:ascii="Arial" w:hAnsi="Arial" w:cs="Arial"/>
          <w:lang w:val="en-CA"/>
        </w:rPr>
        <w:t>en</w:t>
      </w:r>
      <w:proofErr w:type="spellEnd"/>
      <w:r w:rsidRPr="00EC0A25">
        <w:rPr>
          <w:rFonts w:ascii="Arial" w:hAnsi="Arial" w:cs="Arial"/>
          <w:lang w:val="en-CA"/>
        </w:rPr>
        <w:t xml:space="preserve"> a </w:t>
      </w:r>
      <w:proofErr w:type="spellStart"/>
      <w:r w:rsidRPr="00EC0A25">
        <w:rPr>
          <w:rFonts w:ascii="Arial" w:hAnsi="Arial" w:cs="Arial"/>
          <w:lang w:val="en-CA"/>
        </w:rPr>
        <w:t>besoin</w:t>
      </w:r>
      <w:proofErr w:type="spellEnd"/>
      <w:r w:rsidRPr="00EC0A25">
        <w:rPr>
          <w:rFonts w:ascii="Arial" w:hAnsi="Arial" w:cs="Arial"/>
          <w:lang w:val="en-CA"/>
        </w:rPr>
        <w:t>;</w:t>
      </w:r>
    </w:p>
    <w:p w14:paraId="254C713F" w14:textId="712BBC08" w:rsidR="006D2A19" w:rsidRPr="00EC0A25" w:rsidRDefault="006D2A19" w:rsidP="00EC0A25">
      <w:pPr>
        <w:pStyle w:val="ListParagraph"/>
        <w:numPr>
          <w:ilvl w:val="0"/>
          <w:numId w:val="20"/>
        </w:numPr>
        <w:ind w:left="714" w:hanging="357"/>
        <w:contextualSpacing w:val="0"/>
        <w:rPr>
          <w:rFonts w:ascii="Arial" w:hAnsi="Arial" w:cs="Arial"/>
          <w:lang w:val="en-CA"/>
        </w:rPr>
      </w:pPr>
      <w:r w:rsidRPr="00EC0A25">
        <w:rPr>
          <w:rFonts w:ascii="Arial" w:hAnsi="Arial" w:cs="Arial"/>
          <w:lang w:val="en-CA"/>
        </w:rPr>
        <w:t xml:space="preserve">Dans le cadre </w:t>
      </w:r>
      <w:proofErr w:type="spellStart"/>
      <w:r w:rsidRPr="00EC0A25">
        <w:rPr>
          <w:rFonts w:ascii="Arial" w:hAnsi="Arial" w:cs="Arial"/>
          <w:lang w:val="en-CA"/>
        </w:rPr>
        <w:t>d</w:t>
      </w:r>
      <w:r w:rsidR="002754D2" w:rsidRPr="00EC0A25">
        <w:rPr>
          <w:rFonts w:ascii="Arial" w:hAnsi="Arial" w:cs="Arial"/>
          <w:lang w:val="en-CA"/>
        </w:rPr>
        <w:t>’</w:t>
      </w:r>
      <w:r w:rsidRPr="00EC0A25">
        <w:rPr>
          <w:rFonts w:ascii="Arial" w:hAnsi="Arial" w:cs="Arial"/>
          <w:lang w:val="en-CA"/>
        </w:rPr>
        <w:t>une</w:t>
      </w:r>
      <w:proofErr w:type="spellEnd"/>
      <w:r w:rsidRPr="00EC0A25">
        <w:rPr>
          <w:rFonts w:ascii="Arial" w:hAnsi="Arial" w:cs="Arial"/>
          <w:lang w:val="en-CA"/>
        </w:rPr>
        <w:t xml:space="preserve"> proposition, au </w:t>
      </w:r>
      <w:proofErr w:type="spellStart"/>
      <w:r w:rsidRPr="00EC0A25">
        <w:rPr>
          <w:rFonts w:ascii="Arial" w:hAnsi="Arial" w:cs="Arial"/>
          <w:lang w:val="en-CA"/>
        </w:rPr>
        <w:t>moins</w:t>
      </w:r>
      <w:proofErr w:type="spellEnd"/>
      <w:r w:rsidRPr="00EC0A25">
        <w:rPr>
          <w:rFonts w:ascii="Arial" w:hAnsi="Arial" w:cs="Arial"/>
          <w:lang w:val="en-CA"/>
        </w:rPr>
        <w:t xml:space="preserve"> un </w:t>
      </w:r>
      <w:proofErr w:type="spellStart"/>
      <w:r w:rsidRPr="00EC0A25">
        <w:rPr>
          <w:rFonts w:ascii="Arial" w:hAnsi="Arial" w:cs="Arial"/>
          <w:lang w:val="en-CA"/>
        </w:rPr>
        <w:t>demandeur</w:t>
      </w:r>
      <w:proofErr w:type="spellEnd"/>
      <w:r w:rsidRPr="00EC0A25">
        <w:rPr>
          <w:rFonts w:ascii="Arial" w:hAnsi="Arial" w:cs="Arial"/>
          <w:lang w:val="en-CA"/>
        </w:rPr>
        <w:t xml:space="preserve"> </w:t>
      </w:r>
      <w:proofErr w:type="spellStart"/>
      <w:r w:rsidRPr="00EC0A25">
        <w:rPr>
          <w:rFonts w:ascii="Arial" w:hAnsi="Arial" w:cs="Arial"/>
          <w:lang w:val="en-CA"/>
        </w:rPr>
        <w:t>possède</w:t>
      </w:r>
      <w:proofErr w:type="spellEnd"/>
      <w:r w:rsidRPr="00EC0A25">
        <w:rPr>
          <w:rFonts w:ascii="Arial" w:hAnsi="Arial" w:cs="Arial"/>
          <w:lang w:val="en-CA"/>
        </w:rPr>
        <w:t xml:space="preserve"> un minimum de trois </w:t>
      </w:r>
      <w:proofErr w:type="spellStart"/>
      <w:r w:rsidRPr="00EC0A25">
        <w:rPr>
          <w:rFonts w:ascii="Arial" w:hAnsi="Arial" w:cs="Arial"/>
          <w:lang w:val="en-CA"/>
        </w:rPr>
        <w:t>ans</w:t>
      </w:r>
      <w:proofErr w:type="spellEnd"/>
      <w:r w:rsidRPr="00EC0A25">
        <w:rPr>
          <w:rFonts w:ascii="Arial" w:hAnsi="Arial" w:cs="Arial"/>
          <w:lang w:val="en-CA"/>
        </w:rPr>
        <w:t xml:space="preserve"> </w:t>
      </w:r>
      <w:proofErr w:type="spellStart"/>
      <w:r w:rsidRPr="00EC0A25">
        <w:rPr>
          <w:rFonts w:ascii="Arial" w:hAnsi="Arial" w:cs="Arial"/>
          <w:lang w:val="en-CA"/>
        </w:rPr>
        <w:t>d</w:t>
      </w:r>
      <w:r w:rsidR="002754D2" w:rsidRPr="00EC0A25">
        <w:rPr>
          <w:rFonts w:ascii="Arial" w:hAnsi="Arial" w:cs="Arial"/>
          <w:lang w:val="en-CA"/>
        </w:rPr>
        <w:t>’</w:t>
      </w:r>
      <w:r w:rsidRPr="00EC0A25">
        <w:rPr>
          <w:rFonts w:ascii="Arial" w:hAnsi="Arial" w:cs="Arial"/>
          <w:lang w:val="en-CA"/>
        </w:rPr>
        <w:t>expérience</w:t>
      </w:r>
      <w:proofErr w:type="spellEnd"/>
      <w:r w:rsidRPr="00EC0A25">
        <w:rPr>
          <w:rFonts w:ascii="Arial" w:hAnsi="Arial" w:cs="Arial"/>
          <w:lang w:val="en-CA"/>
        </w:rPr>
        <w:t xml:space="preserve"> dans la construction, la possession, </w:t>
      </w:r>
      <w:proofErr w:type="spellStart"/>
      <w:r w:rsidRPr="00EC0A25">
        <w:rPr>
          <w:rFonts w:ascii="Arial" w:hAnsi="Arial" w:cs="Arial"/>
          <w:lang w:val="en-CA"/>
        </w:rPr>
        <w:t>l</w:t>
      </w:r>
      <w:r w:rsidR="002754D2" w:rsidRPr="00EC0A25">
        <w:rPr>
          <w:rFonts w:ascii="Arial" w:hAnsi="Arial" w:cs="Arial"/>
          <w:lang w:val="en-CA"/>
        </w:rPr>
        <w:t>’</w:t>
      </w:r>
      <w:r w:rsidRPr="00EC0A25">
        <w:rPr>
          <w:rFonts w:ascii="Arial" w:hAnsi="Arial" w:cs="Arial"/>
          <w:lang w:val="en-CA"/>
        </w:rPr>
        <w:t>entretien</w:t>
      </w:r>
      <w:proofErr w:type="spellEnd"/>
      <w:r w:rsidRPr="00EC0A25">
        <w:rPr>
          <w:rFonts w:ascii="Arial" w:hAnsi="Arial" w:cs="Arial"/>
          <w:lang w:val="en-CA"/>
        </w:rPr>
        <w:t xml:space="preserve"> et/</w:t>
      </w:r>
      <w:proofErr w:type="spellStart"/>
      <w:r w:rsidRPr="00EC0A25">
        <w:rPr>
          <w:rFonts w:ascii="Arial" w:hAnsi="Arial" w:cs="Arial"/>
          <w:lang w:val="en-CA"/>
        </w:rPr>
        <w:t>ou</w:t>
      </w:r>
      <w:proofErr w:type="spellEnd"/>
      <w:r w:rsidRPr="00EC0A25">
        <w:rPr>
          <w:rFonts w:ascii="Arial" w:hAnsi="Arial" w:cs="Arial"/>
          <w:lang w:val="en-CA"/>
        </w:rPr>
        <w:t xml:space="preserve"> </w:t>
      </w:r>
      <w:proofErr w:type="spellStart"/>
      <w:r w:rsidRPr="00EC0A25">
        <w:rPr>
          <w:rFonts w:ascii="Arial" w:hAnsi="Arial" w:cs="Arial"/>
          <w:lang w:val="en-CA"/>
        </w:rPr>
        <w:t>l</w:t>
      </w:r>
      <w:r w:rsidR="002754D2" w:rsidRPr="00EC0A25">
        <w:rPr>
          <w:rFonts w:ascii="Arial" w:hAnsi="Arial" w:cs="Arial"/>
          <w:lang w:val="en-CA"/>
        </w:rPr>
        <w:t>’</w:t>
      </w:r>
      <w:r w:rsidRPr="00EC0A25">
        <w:rPr>
          <w:rFonts w:ascii="Arial" w:hAnsi="Arial" w:cs="Arial"/>
          <w:lang w:val="en-CA"/>
        </w:rPr>
        <w:t>exploitation</w:t>
      </w:r>
      <w:proofErr w:type="spellEnd"/>
      <w:r w:rsidRPr="00EC0A25">
        <w:rPr>
          <w:rFonts w:ascii="Arial" w:hAnsi="Arial" w:cs="Arial"/>
          <w:lang w:val="en-CA"/>
        </w:rPr>
        <w:t xml:space="preserve"> </w:t>
      </w:r>
      <w:proofErr w:type="spellStart"/>
      <w:r w:rsidRPr="00EC0A25">
        <w:rPr>
          <w:rFonts w:ascii="Arial" w:hAnsi="Arial" w:cs="Arial"/>
          <w:lang w:val="en-CA"/>
        </w:rPr>
        <w:t>d</w:t>
      </w:r>
      <w:r w:rsidR="002754D2" w:rsidRPr="00EC0A25">
        <w:rPr>
          <w:rFonts w:ascii="Arial" w:hAnsi="Arial" w:cs="Arial"/>
          <w:lang w:val="en-CA"/>
        </w:rPr>
        <w:t>’</w:t>
      </w:r>
      <w:r w:rsidRPr="00EC0A25">
        <w:rPr>
          <w:rFonts w:ascii="Arial" w:hAnsi="Arial" w:cs="Arial"/>
          <w:lang w:val="en-CA"/>
        </w:rPr>
        <w:t>infrastructures</w:t>
      </w:r>
      <w:proofErr w:type="spellEnd"/>
      <w:r w:rsidRPr="00EC0A25">
        <w:rPr>
          <w:rFonts w:ascii="Arial" w:hAnsi="Arial" w:cs="Arial"/>
          <w:lang w:val="en-CA"/>
        </w:rPr>
        <w:t xml:space="preserve"> à large </w:t>
      </w:r>
      <w:proofErr w:type="spellStart"/>
      <w:r w:rsidRPr="00EC0A25">
        <w:rPr>
          <w:rFonts w:ascii="Arial" w:hAnsi="Arial" w:cs="Arial"/>
          <w:lang w:val="en-CA"/>
        </w:rPr>
        <w:t>bande</w:t>
      </w:r>
      <w:proofErr w:type="spellEnd"/>
      <w:r w:rsidRPr="00EC0A25">
        <w:rPr>
          <w:rFonts w:ascii="Arial" w:hAnsi="Arial" w:cs="Arial"/>
          <w:lang w:val="en-CA"/>
        </w:rPr>
        <w:t xml:space="preserve"> </w:t>
      </w:r>
      <w:proofErr w:type="spellStart"/>
      <w:r w:rsidRPr="00EC0A25">
        <w:rPr>
          <w:rFonts w:ascii="Arial" w:hAnsi="Arial" w:cs="Arial"/>
          <w:lang w:val="en-CA"/>
        </w:rPr>
        <w:t>ou</w:t>
      </w:r>
      <w:proofErr w:type="spellEnd"/>
      <w:r w:rsidRPr="00EC0A25">
        <w:rPr>
          <w:rFonts w:ascii="Arial" w:hAnsi="Arial" w:cs="Arial"/>
          <w:lang w:val="en-CA"/>
        </w:rPr>
        <w:t xml:space="preserve"> </w:t>
      </w:r>
      <w:proofErr w:type="spellStart"/>
      <w:r w:rsidRPr="00EC0A25">
        <w:rPr>
          <w:rFonts w:ascii="Arial" w:hAnsi="Arial" w:cs="Arial"/>
          <w:lang w:val="en-CA"/>
        </w:rPr>
        <w:t>cellulaires</w:t>
      </w:r>
      <w:proofErr w:type="spellEnd"/>
      <w:r w:rsidRPr="00EC0A25">
        <w:rPr>
          <w:rFonts w:ascii="Arial" w:hAnsi="Arial" w:cs="Arial"/>
          <w:lang w:val="en-CA"/>
        </w:rPr>
        <w:t>;</w:t>
      </w:r>
    </w:p>
    <w:p w14:paraId="00A1424D" w14:textId="035EC06F" w:rsidR="006D2A19" w:rsidRPr="00EC0A25" w:rsidRDefault="006D2A19" w:rsidP="00EC0A25">
      <w:pPr>
        <w:pStyle w:val="ListParagraph"/>
        <w:numPr>
          <w:ilvl w:val="0"/>
          <w:numId w:val="20"/>
        </w:numPr>
        <w:ind w:left="714" w:hanging="357"/>
        <w:contextualSpacing w:val="0"/>
        <w:rPr>
          <w:rFonts w:ascii="Arial" w:hAnsi="Arial" w:cs="Arial"/>
          <w:lang w:val="en-CA"/>
        </w:rPr>
      </w:pPr>
      <w:r w:rsidRPr="00EC0A25">
        <w:rPr>
          <w:rFonts w:ascii="Arial" w:hAnsi="Arial" w:cs="Arial"/>
          <w:lang w:val="en-CA"/>
        </w:rPr>
        <w:t xml:space="preserve">La </w:t>
      </w:r>
      <w:proofErr w:type="spellStart"/>
      <w:r w:rsidRPr="00EC0A25">
        <w:rPr>
          <w:rFonts w:ascii="Arial" w:hAnsi="Arial" w:cs="Arial"/>
          <w:lang w:val="en-CA"/>
        </w:rPr>
        <w:t>technologie</w:t>
      </w:r>
      <w:proofErr w:type="spellEnd"/>
      <w:r w:rsidRPr="00EC0A25">
        <w:rPr>
          <w:rFonts w:ascii="Arial" w:hAnsi="Arial" w:cs="Arial"/>
          <w:lang w:val="en-CA"/>
        </w:rPr>
        <w:t xml:space="preserve"> </w:t>
      </w:r>
      <w:proofErr w:type="spellStart"/>
      <w:r w:rsidRPr="00EC0A25">
        <w:rPr>
          <w:rFonts w:ascii="Arial" w:hAnsi="Arial" w:cs="Arial"/>
          <w:lang w:val="en-CA"/>
        </w:rPr>
        <w:t>répond</w:t>
      </w:r>
      <w:proofErr w:type="spellEnd"/>
      <w:r w:rsidRPr="00EC0A25">
        <w:rPr>
          <w:rFonts w:ascii="Arial" w:hAnsi="Arial" w:cs="Arial"/>
          <w:lang w:val="en-CA"/>
        </w:rPr>
        <w:t xml:space="preserve"> aux </w:t>
      </w:r>
      <w:proofErr w:type="spellStart"/>
      <w:r w:rsidRPr="00EC0A25">
        <w:rPr>
          <w:rFonts w:ascii="Arial" w:hAnsi="Arial" w:cs="Arial"/>
          <w:lang w:val="en-CA"/>
        </w:rPr>
        <w:t>objectifs</w:t>
      </w:r>
      <w:proofErr w:type="spellEnd"/>
      <w:r w:rsidRPr="00EC0A25">
        <w:rPr>
          <w:rFonts w:ascii="Arial" w:hAnsi="Arial" w:cs="Arial"/>
          <w:lang w:val="en-CA"/>
        </w:rPr>
        <w:t xml:space="preserve"> de </w:t>
      </w:r>
      <w:proofErr w:type="spellStart"/>
      <w:r w:rsidRPr="00EC0A25">
        <w:rPr>
          <w:rFonts w:ascii="Arial" w:hAnsi="Arial" w:cs="Arial"/>
          <w:lang w:val="en-CA"/>
        </w:rPr>
        <w:t>vitesse</w:t>
      </w:r>
      <w:proofErr w:type="spellEnd"/>
      <w:r w:rsidRPr="00EC0A25">
        <w:rPr>
          <w:rFonts w:ascii="Arial" w:hAnsi="Arial" w:cs="Arial"/>
          <w:lang w:val="en-CA"/>
        </w:rPr>
        <w:t xml:space="preserve"> et/</w:t>
      </w:r>
      <w:proofErr w:type="spellStart"/>
      <w:r w:rsidRPr="00EC0A25">
        <w:rPr>
          <w:rFonts w:ascii="Arial" w:hAnsi="Arial" w:cs="Arial"/>
          <w:lang w:val="en-CA"/>
        </w:rPr>
        <w:t>ou</w:t>
      </w:r>
      <w:proofErr w:type="spellEnd"/>
      <w:r w:rsidRPr="00EC0A25">
        <w:rPr>
          <w:rFonts w:ascii="Arial" w:hAnsi="Arial" w:cs="Arial"/>
          <w:lang w:val="en-CA"/>
        </w:rPr>
        <w:t xml:space="preserve"> de </w:t>
      </w:r>
      <w:proofErr w:type="spellStart"/>
      <w:r w:rsidRPr="00EC0A25">
        <w:rPr>
          <w:rFonts w:ascii="Arial" w:hAnsi="Arial" w:cs="Arial"/>
          <w:lang w:val="en-CA"/>
        </w:rPr>
        <w:t>capacité</w:t>
      </w:r>
      <w:proofErr w:type="spellEnd"/>
      <w:r w:rsidRPr="00EC0A25">
        <w:rPr>
          <w:rFonts w:ascii="Arial" w:hAnsi="Arial" w:cs="Arial"/>
          <w:lang w:val="en-CA"/>
        </w:rPr>
        <w:t xml:space="preserve">; </w:t>
      </w:r>
    </w:p>
    <w:p w14:paraId="50647D42" w14:textId="7480C065" w:rsidR="00422AC8" w:rsidRPr="00EC0A25" w:rsidRDefault="000B7FF1" w:rsidP="00EC0A25">
      <w:pPr>
        <w:pStyle w:val="ListParagraph"/>
        <w:numPr>
          <w:ilvl w:val="0"/>
          <w:numId w:val="20"/>
        </w:numPr>
        <w:ind w:left="714" w:hanging="357"/>
        <w:contextualSpacing w:val="0"/>
        <w:rPr>
          <w:rFonts w:ascii="Arial" w:hAnsi="Arial" w:cs="Arial"/>
          <w:lang w:val="en-CA"/>
        </w:rPr>
      </w:pPr>
      <w:r w:rsidRPr="00EC0A25">
        <w:rPr>
          <w:rFonts w:ascii="Arial" w:hAnsi="Arial" w:cs="Arial"/>
          <w:lang w:val="en-CA"/>
        </w:rPr>
        <w:t xml:space="preserve">Le </w:t>
      </w:r>
      <w:proofErr w:type="spellStart"/>
      <w:r w:rsidRPr="00EC0A25">
        <w:rPr>
          <w:rFonts w:ascii="Arial" w:hAnsi="Arial" w:cs="Arial"/>
          <w:lang w:val="en-CA"/>
        </w:rPr>
        <w:t>pourcentage</w:t>
      </w:r>
      <w:proofErr w:type="spellEnd"/>
      <w:r w:rsidRPr="00EC0A25">
        <w:rPr>
          <w:rFonts w:ascii="Arial" w:hAnsi="Arial" w:cs="Arial"/>
          <w:lang w:val="en-CA"/>
        </w:rPr>
        <w:t xml:space="preserve"> de </w:t>
      </w:r>
      <w:proofErr w:type="spellStart"/>
      <w:r w:rsidRPr="00EC0A25">
        <w:rPr>
          <w:rFonts w:ascii="Arial" w:hAnsi="Arial" w:cs="Arial"/>
          <w:lang w:val="en-CA"/>
        </w:rPr>
        <w:t>l</w:t>
      </w:r>
      <w:r w:rsidR="002754D2" w:rsidRPr="00EC0A25">
        <w:rPr>
          <w:rFonts w:ascii="Arial" w:hAnsi="Arial" w:cs="Arial"/>
          <w:lang w:val="en-CA"/>
        </w:rPr>
        <w:t>’</w:t>
      </w:r>
      <w:r w:rsidRPr="00EC0A25">
        <w:rPr>
          <w:rFonts w:ascii="Arial" w:hAnsi="Arial" w:cs="Arial"/>
          <w:lang w:val="en-CA"/>
        </w:rPr>
        <w:t>aide</w:t>
      </w:r>
      <w:proofErr w:type="spellEnd"/>
      <w:r w:rsidRPr="00EC0A25">
        <w:rPr>
          <w:rFonts w:ascii="Arial" w:hAnsi="Arial" w:cs="Arial"/>
          <w:lang w:val="en-CA"/>
        </w:rPr>
        <w:t xml:space="preserve"> </w:t>
      </w:r>
      <w:proofErr w:type="spellStart"/>
      <w:r w:rsidRPr="00EC0A25">
        <w:rPr>
          <w:rFonts w:ascii="Arial" w:hAnsi="Arial" w:cs="Arial"/>
          <w:lang w:val="en-CA"/>
        </w:rPr>
        <w:t>provinciale</w:t>
      </w:r>
      <w:proofErr w:type="spellEnd"/>
      <w:r w:rsidRPr="00EC0A25">
        <w:rPr>
          <w:rFonts w:ascii="Arial" w:hAnsi="Arial" w:cs="Arial"/>
          <w:lang w:val="en-CA"/>
        </w:rPr>
        <w:t xml:space="preserve"> </w:t>
      </w:r>
      <w:proofErr w:type="spellStart"/>
      <w:r w:rsidRPr="00EC0A25">
        <w:rPr>
          <w:rFonts w:ascii="Arial" w:hAnsi="Arial" w:cs="Arial"/>
          <w:lang w:val="en-CA"/>
        </w:rPr>
        <w:t>requise</w:t>
      </w:r>
      <w:proofErr w:type="spellEnd"/>
      <w:r w:rsidRPr="00EC0A25">
        <w:rPr>
          <w:rFonts w:ascii="Arial" w:hAnsi="Arial" w:cs="Arial"/>
          <w:lang w:val="en-CA"/>
        </w:rPr>
        <w:t xml:space="preserve"> ne </w:t>
      </w:r>
      <w:proofErr w:type="spellStart"/>
      <w:r w:rsidRPr="00EC0A25">
        <w:rPr>
          <w:rFonts w:ascii="Arial" w:hAnsi="Arial" w:cs="Arial"/>
          <w:lang w:val="en-CA"/>
        </w:rPr>
        <w:t>dépasse</w:t>
      </w:r>
      <w:proofErr w:type="spellEnd"/>
      <w:r w:rsidRPr="00EC0A25">
        <w:rPr>
          <w:rFonts w:ascii="Arial" w:hAnsi="Arial" w:cs="Arial"/>
          <w:lang w:val="en-CA"/>
        </w:rPr>
        <w:t xml:space="preserve"> pas 25 % du total des </w:t>
      </w:r>
      <w:proofErr w:type="spellStart"/>
      <w:r w:rsidRPr="00EC0A25">
        <w:rPr>
          <w:rFonts w:ascii="Arial" w:hAnsi="Arial" w:cs="Arial"/>
          <w:lang w:val="en-CA"/>
        </w:rPr>
        <w:t>coûts</w:t>
      </w:r>
      <w:proofErr w:type="spellEnd"/>
      <w:r w:rsidRPr="00EC0A25">
        <w:rPr>
          <w:rFonts w:ascii="Arial" w:hAnsi="Arial" w:cs="Arial"/>
          <w:lang w:val="en-CA"/>
        </w:rPr>
        <w:t xml:space="preserve"> </w:t>
      </w:r>
      <w:proofErr w:type="spellStart"/>
      <w:r w:rsidRPr="00EC0A25">
        <w:rPr>
          <w:rFonts w:ascii="Arial" w:hAnsi="Arial" w:cs="Arial"/>
          <w:lang w:val="en-CA"/>
        </w:rPr>
        <w:t>admissibles</w:t>
      </w:r>
      <w:proofErr w:type="spellEnd"/>
      <w:r w:rsidRPr="00EC0A25">
        <w:rPr>
          <w:rFonts w:ascii="Arial" w:hAnsi="Arial" w:cs="Arial"/>
          <w:lang w:val="en-CA"/>
        </w:rPr>
        <w:t xml:space="preserve"> du </w:t>
      </w:r>
      <w:proofErr w:type="spellStart"/>
      <w:r w:rsidRPr="00EC0A25">
        <w:rPr>
          <w:rFonts w:ascii="Arial" w:hAnsi="Arial" w:cs="Arial"/>
          <w:lang w:val="en-CA"/>
        </w:rPr>
        <w:t>projet</w:t>
      </w:r>
      <w:proofErr w:type="spellEnd"/>
      <w:r w:rsidRPr="00EC0A25">
        <w:rPr>
          <w:rFonts w:ascii="Arial" w:hAnsi="Arial" w:cs="Arial"/>
          <w:lang w:val="en-CA"/>
        </w:rPr>
        <w:t>;</w:t>
      </w:r>
    </w:p>
    <w:p w14:paraId="7EB03234" w14:textId="265C2B9B" w:rsidR="001F382A" w:rsidRPr="001D3A89" w:rsidRDefault="000B7FF1" w:rsidP="00EC0A25">
      <w:pPr>
        <w:pStyle w:val="ListParagraph"/>
        <w:numPr>
          <w:ilvl w:val="0"/>
          <w:numId w:val="20"/>
        </w:numPr>
        <w:spacing w:after="200" w:line="276" w:lineRule="auto"/>
        <w:ind w:left="714" w:hanging="357"/>
        <w:contextualSpacing w:val="0"/>
      </w:pPr>
      <w:proofErr w:type="spellStart"/>
      <w:r w:rsidRPr="00EC0A25">
        <w:rPr>
          <w:rFonts w:ascii="Arial" w:hAnsi="Arial" w:cs="Arial"/>
          <w:lang w:val="en-CA"/>
        </w:rPr>
        <w:t>L</w:t>
      </w:r>
      <w:r w:rsidR="002754D2" w:rsidRPr="00EC0A25">
        <w:rPr>
          <w:rFonts w:ascii="Arial" w:hAnsi="Arial" w:cs="Arial"/>
          <w:lang w:val="en-CA"/>
        </w:rPr>
        <w:t>’</w:t>
      </w:r>
      <w:r w:rsidRPr="00EC0A25">
        <w:rPr>
          <w:rFonts w:ascii="Arial" w:hAnsi="Arial" w:cs="Arial"/>
          <w:lang w:val="en-CA"/>
        </w:rPr>
        <w:t>amélioration</w:t>
      </w:r>
      <w:proofErr w:type="spellEnd"/>
      <w:r w:rsidRPr="00EC0A25">
        <w:rPr>
          <w:rFonts w:ascii="Arial" w:hAnsi="Arial" w:cs="Arial"/>
          <w:lang w:val="en-CA"/>
        </w:rPr>
        <w:t xml:space="preserve"> de la </w:t>
      </w:r>
      <w:proofErr w:type="spellStart"/>
      <w:r w:rsidRPr="00EC0A25">
        <w:rPr>
          <w:rFonts w:ascii="Arial" w:hAnsi="Arial" w:cs="Arial"/>
          <w:lang w:val="en-CA"/>
        </w:rPr>
        <w:t>connectivité</w:t>
      </w:r>
      <w:proofErr w:type="spellEnd"/>
      <w:r w:rsidRPr="00EC0A25">
        <w:rPr>
          <w:rFonts w:ascii="Arial" w:hAnsi="Arial" w:cs="Arial"/>
          <w:lang w:val="en-CA"/>
        </w:rPr>
        <w:t xml:space="preserve"> </w:t>
      </w:r>
      <w:proofErr w:type="spellStart"/>
      <w:r w:rsidRPr="00EC0A25">
        <w:rPr>
          <w:rFonts w:ascii="Arial" w:hAnsi="Arial" w:cs="Arial"/>
          <w:lang w:val="en-CA"/>
        </w:rPr>
        <w:t>bénéficie</w:t>
      </w:r>
      <w:proofErr w:type="spellEnd"/>
      <w:r w:rsidRPr="00EC0A25">
        <w:rPr>
          <w:rFonts w:ascii="Arial" w:hAnsi="Arial" w:cs="Arial"/>
          <w:lang w:val="en-CA"/>
        </w:rPr>
        <w:t xml:space="preserve"> d</w:t>
      </w:r>
      <w:r w:rsidR="002754D2" w:rsidRPr="00EC0A25">
        <w:rPr>
          <w:rFonts w:ascii="Arial" w:hAnsi="Arial" w:cs="Arial"/>
          <w:lang w:val="en-CA"/>
        </w:rPr>
        <w:t>’</w:t>
      </w:r>
      <w:r w:rsidRPr="00EC0A25">
        <w:rPr>
          <w:rFonts w:ascii="Arial" w:hAnsi="Arial" w:cs="Arial"/>
          <w:lang w:val="en-CA"/>
        </w:rPr>
        <w:t xml:space="preserve">un </w:t>
      </w:r>
      <w:proofErr w:type="spellStart"/>
      <w:r w:rsidRPr="00EC0A25">
        <w:rPr>
          <w:rFonts w:ascii="Arial" w:hAnsi="Arial" w:cs="Arial"/>
          <w:lang w:val="en-CA"/>
        </w:rPr>
        <w:t>soutien</w:t>
      </w:r>
      <w:proofErr w:type="spellEnd"/>
      <w:r w:rsidRPr="00EC0A25">
        <w:rPr>
          <w:rFonts w:ascii="Arial" w:hAnsi="Arial" w:cs="Arial"/>
          <w:lang w:val="en-CA"/>
        </w:rPr>
        <w:t xml:space="preserve"> local dans la zone du </w:t>
      </w:r>
      <w:proofErr w:type="spellStart"/>
      <w:r w:rsidRPr="00EC0A25">
        <w:rPr>
          <w:rFonts w:ascii="Arial" w:hAnsi="Arial" w:cs="Arial"/>
          <w:lang w:val="en-CA"/>
        </w:rPr>
        <w:t>projet</w:t>
      </w:r>
      <w:proofErr w:type="spellEnd"/>
      <w:r w:rsidRPr="00EC0A25">
        <w:rPr>
          <w:rFonts w:ascii="Arial" w:hAnsi="Arial" w:cs="Arial"/>
          <w:lang w:val="en-CA"/>
        </w:rPr>
        <w:t xml:space="preserve">. </w:t>
      </w:r>
    </w:p>
    <w:p w14:paraId="5562732F" w14:textId="3884CB62" w:rsidR="006D2A19" w:rsidRPr="001D3A89" w:rsidRDefault="006D2A19" w:rsidP="002A1C5E">
      <w:pPr>
        <w:pStyle w:val="Heading3"/>
      </w:pPr>
      <w:r w:rsidRPr="005245E6">
        <w:t xml:space="preserve">Étape 2 </w:t>
      </w:r>
    </w:p>
    <w:p w14:paraId="3CE9B3B5" w14:textId="274A4E85" w:rsidR="006D2A19" w:rsidRPr="001D3A89" w:rsidRDefault="006D2A19" w:rsidP="00871325">
      <w:pPr>
        <w:rPr>
          <w:rFonts w:ascii="Arial" w:hAnsi="Arial" w:cs="Arial"/>
          <w:szCs w:val="24"/>
        </w:rPr>
      </w:pPr>
      <w:r w:rsidRPr="005245E6">
        <w:rPr>
          <w:rFonts w:ascii="Arial" w:hAnsi="Arial"/>
          <w:szCs w:val="24"/>
        </w:rPr>
        <w:t>La deuxième étape de la procédure de demande consistera à évaluer les demandes selon les critères suivants :</w:t>
      </w:r>
    </w:p>
    <w:p w14:paraId="6C9FF43A" w14:textId="3A54BC4D" w:rsidR="006D2A19" w:rsidRPr="00EC0A25" w:rsidRDefault="006D2A19" w:rsidP="00EC0A25">
      <w:pPr>
        <w:pStyle w:val="ListParagraph"/>
        <w:numPr>
          <w:ilvl w:val="0"/>
          <w:numId w:val="20"/>
        </w:numPr>
        <w:spacing w:after="200" w:line="276" w:lineRule="auto"/>
        <w:ind w:left="714" w:hanging="357"/>
        <w:contextualSpacing w:val="0"/>
        <w:rPr>
          <w:rFonts w:ascii="Arial" w:hAnsi="Arial" w:cs="Arial"/>
          <w:lang w:val="en-CA"/>
        </w:rPr>
      </w:pPr>
      <w:proofErr w:type="spellStart"/>
      <w:r w:rsidRPr="00EC0A25">
        <w:rPr>
          <w:rFonts w:ascii="Arial" w:hAnsi="Arial" w:cs="Arial"/>
          <w:lang w:val="en-CA"/>
        </w:rPr>
        <w:t>Leur</w:t>
      </w:r>
      <w:proofErr w:type="spellEnd"/>
      <w:r w:rsidRPr="00EC0A25">
        <w:rPr>
          <w:rFonts w:ascii="Arial" w:hAnsi="Arial" w:cs="Arial"/>
          <w:lang w:val="en-CA"/>
        </w:rPr>
        <w:t xml:space="preserve"> </w:t>
      </w:r>
      <w:proofErr w:type="spellStart"/>
      <w:r w:rsidRPr="00EC0A25">
        <w:rPr>
          <w:rFonts w:ascii="Arial" w:hAnsi="Arial" w:cs="Arial"/>
          <w:lang w:val="en-CA"/>
        </w:rPr>
        <w:t>capacité</w:t>
      </w:r>
      <w:proofErr w:type="spellEnd"/>
      <w:r w:rsidRPr="00EC0A25">
        <w:rPr>
          <w:rFonts w:ascii="Arial" w:hAnsi="Arial" w:cs="Arial"/>
          <w:lang w:val="en-CA"/>
        </w:rPr>
        <w:t xml:space="preserve"> à </w:t>
      </w:r>
      <w:proofErr w:type="spellStart"/>
      <w:r w:rsidRPr="00EC0A25">
        <w:rPr>
          <w:rFonts w:ascii="Arial" w:hAnsi="Arial" w:cs="Arial"/>
          <w:lang w:val="en-CA"/>
        </w:rPr>
        <w:t>fournir</w:t>
      </w:r>
      <w:proofErr w:type="spellEnd"/>
      <w:r w:rsidRPr="00EC0A25">
        <w:rPr>
          <w:rFonts w:ascii="Arial" w:hAnsi="Arial" w:cs="Arial"/>
          <w:lang w:val="en-CA"/>
        </w:rPr>
        <w:t xml:space="preserve"> un </w:t>
      </w:r>
      <w:proofErr w:type="spellStart"/>
      <w:r w:rsidRPr="00EC0A25">
        <w:rPr>
          <w:rFonts w:ascii="Arial" w:hAnsi="Arial" w:cs="Arial"/>
          <w:lang w:val="en-CA"/>
        </w:rPr>
        <w:t>accès</w:t>
      </w:r>
      <w:proofErr w:type="spellEnd"/>
      <w:r w:rsidRPr="00EC0A25">
        <w:rPr>
          <w:rFonts w:ascii="Arial" w:hAnsi="Arial" w:cs="Arial"/>
          <w:lang w:val="en-CA"/>
        </w:rPr>
        <w:t xml:space="preserve"> rentable aux </w:t>
      </w:r>
      <w:proofErr w:type="spellStart"/>
      <w:r w:rsidRPr="00EC0A25">
        <w:rPr>
          <w:rFonts w:ascii="Arial" w:hAnsi="Arial" w:cs="Arial"/>
          <w:lang w:val="en-CA"/>
        </w:rPr>
        <w:t>locaux</w:t>
      </w:r>
      <w:proofErr w:type="spellEnd"/>
      <w:r w:rsidRPr="00EC0A25">
        <w:rPr>
          <w:rFonts w:ascii="Arial" w:hAnsi="Arial" w:cs="Arial"/>
          <w:lang w:val="en-CA"/>
        </w:rPr>
        <w:t xml:space="preserve"> par rapport au </w:t>
      </w:r>
      <w:proofErr w:type="spellStart"/>
      <w:r w:rsidRPr="00EC0A25">
        <w:rPr>
          <w:rFonts w:ascii="Arial" w:hAnsi="Arial" w:cs="Arial"/>
          <w:lang w:val="en-CA"/>
        </w:rPr>
        <w:t>montant</w:t>
      </w:r>
      <w:proofErr w:type="spellEnd"/>
      <w:r w:rsidRPr="00EC0A25">
        <w:rPr>
          <w:rFonts w:ascii="Arial" w:hAnsi="Arial" w:cs="Arial"/>
          <w:lang w:val="en-CA"/>
        </w:rPr>
        <w:t xml:space="preserve"> total du </w:t>
      </w:r>
      <w:proofErr w:type="spellStart"/>
      <w:r w:rsidRPr="00EC0A25">
        <w:rPr>
          <w:rFonts w:ascii="Arial" w:hAnsi="Arial" w:cs="Arial"/>
          <w:lang w:val="en-CA"/>
        </w:rPr>
        <w:t>financement</w:t>
      </w:r>
      <w:proofErr w:type="spellEnd"/>
      <w:r w:rsidRPr="00EC0A25">
        <w:rPr>
          <w:rFonts w:ascii="Arial" w:hAnsi="Arial" w:cs="Arial"/>
          <w:lang w:val="en-CA"/>
        </w:rPr>
        <w:t xml:space="preserve"> du programme PACO </w:t>
      </w:r>
      <w:proofErr w:type="spellStart"/>
      <w:r w:rsidRPr="00EC0A25">
        <w:rPr>
          <w:rFonts w:ascii="Arial" w:hAnsi="Arial" w:cs="Arial"/>
          <w:lang w:val="en-CA"/>
        </w:rPr>
        <w:t>demandé</w:t>
      </w:r>
      <w:proofErr w:type="spellEnd"/>
      <w:r w:rsidRPr="00EC0A25">
        <w:rPr>
          <w:rFonts w:ascii="Arial" w:hAnsi="Arial" w:cs="Arial"/>
          <w:lang w:val="en-CA"/>
        </w:rPr>
        <w:t xml:space="preserve">; </w:t>
      </w:r>
    </w:p>
    <w:p w14:paraId="4F694E3B" w14:textId="2E1C09EF" w:rsidR="006D2A19" w:rsidRPr="00EC0A25" w:rsidRDefault="00CB6527" w:rsidP="00EC0A25">
      <w:pPr>
        <w:pStyle w:val="ListParagraph"/>
        <w:numPr>
          <w:ilvl w:val="0"/>
          <w:numId w:val="20"/>
        </w:numPr>
        <w:spacing w:after="200" w:line="276" w:lineRule="auto"/>
        <w:ind w:left="714" w:hanging="357"/>
        <w:contextualSpacing w:val="0"/>
        <w:rPr>
          <w:rFonts w:ascii="Arial" w:hAnsi="Arial" w:cs="Arial"/>
          <w:lang w:val="en-CA"/>
        </w:rPr>
      </w:pPr>
      <w:proofErr w:type="spellStart"/>
      <w:r w:rsidRPr="00EC0A25">
        <w:rPr>
          <w:rFonts w:ascii="Arial" w:hAnsi="Arial" w:cs="Arial"/>
          <w:lang w:val="en-CA"/>
        </w:rPr>
        <w:t>L</w:t>
      </w:r>
      <w:r w:rsidR="002754D2" w:rsidRPr="00EC0A25">
        <w:rPr>
          <w:rFonts w:ascii="Arial" w:hAnsi="Arial" w:cs="Arial"/>
          <w:lang w:val="en-CA"/>
        </w:rPr>
        <w:t>’</w:t>
      </w:r>
      <w:r w:rsidRPr="00EC0A25">
        <w:rPr>
          <w:rFonts w:ascii="Arial" w:hAnsi="Arial" w:cs="Arial"/>
          <w:lang w:val="en-CA"/>
        </w:rPr>
        <w:t>exploitation</w:t>
      </w:r>
      <w:proofErr w:type="spellEnd"/>
      <w:r w:rsidRPr="00EC0A25">
        <w:rPr>
          <w:rFonts w:ascii="Arial" w:hAnsi="Arial" w:cs="Arial"/>
          <w:lang w:val="en-CA"/>
        </w:rPr>
        <w:t xml:space="preserve"> </w:t>
      </w:r>
      <w:proofErr w:type="spellStart"/>
      <w:r w:rsidRPr="00EC0A25">
        <w:rPr>
          <w:rFonts w:ascii="Arial" w:hAnsi="Arial" w:cs="Arial"/>
          <w:lang w:val="en-CA"/>
        </w:rPr>
        <w:t>efficace</w:t>
      </w:r>
      <w:proofErr w:type="spellEnd"/>
      <w:r w:rsidRPr="00EC0A25">
        <w:rPr>
          <w:rFonts w:ascii="Arial" w:hAnsi="Arial" w:cs="Arial"/>
          <w:lang w:val="en-CA"/>
        </w:rPr>
        <w:t xml:space="preserve"> </w:t>
      </w:r>
      <w:proofErr w:type="spellStart"/>
      <w:r w:rsidRPr="00EC0A25">
        <w:rPr>
          <w:rFonts w:ascii="Arial" w:hAnsi="Arial" w:cs="Arial"/>
          <w:lang w:val="en-CA"/>
        </w:rPr>
        <w:t>d</w:t>
      </w:r>
      <w:r w:rsidR="002754D2" w:rsidRPr="00EC0A25">
        <w:rPr>
          <w:rFonts w:ascii="Arial" w:hAnsi="Arial" w:cs="Arial"/>
          <w:lang w:val="en-CA"/>
        </w:rPr>
        <w:t>’</w:t>
      </w:r>
      <w:r w:rsidRPr="00EC0A25">
        <w:rPr>
          <w:rFonts w:ascii="Arial" w:hAnsi="Arial" w:cs="Arial"/>
          <w:lang w:val="en-CA"/>
        </w:rPr>
        <w:t>autres</w:t>
      </w:r>
      <w:proofErr w:type="spellEnd"/>
      <w:r w:rsidRPr="00EC0A25">
        <w:rPr>
          <w:rFonts w:ascii="Arial" w:hAnsi="Arial" w:cs="Arial"/>
          <w:lang w:val="en-CA"/>
        </w:rPr>
        <w:t xml:space="preserve"> sources de </w:t>
      </w:r>
      <w:proofErr w:type="spellStart"/>
      <w:r w:rsidRPr="00EC0A25">
        <w:rPr>
          <w:rFonts w:ascii="Arial" w:hAnsi="Arial" w:cs="Arial"/>
          <w:lang w:val="en-CA"/>
        </w:rPr>
        <w:t>financement</w:t>
      </w:r>
      <w:proofErr w:type="spellEnd"/>
      <w:r w:rsidRPr="00EC0A25">
        <w:rPr>
          <w:rFonts w:ascii="Arial" w:hAnsi="Arial" w:cs="Arial"/>
          <w:lang w:val="en-CA"/>
        </w:rPr>
        <w:t xml:space="preserve"> du </w:t>
      </w:r>
      <w:proofErr w:type="spellStart"/>
      <w:r w:rsidRPr="00EC0A25">
        <w:rPr>
          <w:rFonts w:ascii="Arial" w:hAnsi="Arial" w:cs="Arial"/>
          <w:lang w:val="en-CA"/>
        </w:rPr>
        <w:t>secteur</w:t>
      </w:r>
      <w:proofErr w:type="spellEnd"/>
      <w:r w:rsidRPr="00EC0A25">
        <w:rPr>
          <w:rFonts w:ascii="Arial" w:hAnsi="Arial" w:cs="Arial"/>
          <w:lang w:val="en-CA"/>
        </w:rPr>
        <w:t xml:space="preserve"> public, le </w:t>
      </w:r>
      <w:proofErr w:type="spellStart"/>
      <w:r w:rsidRPr="00EC0A25">
        <w:rPr>
          <w:rFonts w:ascii="Arial" w:hAnsi="Arial" w:cs="Arial"/>
          <w:lang w:val="en-CA"/>
        </w:rPr>
        <w:t>cas</w:t>
      </w:r>
      <w:proofErr w:type="spellEnd"/>
      <w:r w:rsidRPr="00EC0A25">
        <w:rPr>
          <w:rFonts w:ascii="Arial" w:hAnsi="Arial" w:cs="Arial"/>
          <w:lang w:val="en-CA"/>
        </w:rPr>
        <w:t xml:space="preserve"> </w:t>
      </w:r>
      <w:proofErr w:type="spellStart"/>
      <w:r w:rsidRPr="00EC0A25">
        <w:rPr>
          <w:rFonts w:ascii="Arial" w:hAnsi="Arial" w:cs="Arial"/>
          <w:lang w:val="en-CA"/>
        </w:rPr>
        <w:t>échéant</w:t>
      </w:r>
      <w:proofErr w:type="spellEnd"/>
      <w:r w:rsidRPr="00EC0A25">
        <w:rPr>
          <w:rFonts w:ascii="Arial" w:hAnsi="Arial" w:cs="Arial"/>
          <w:lang w:val="en-CA"/>
        </w:rPr>
        <w:t xml:space="preserve">; </w:t>
      </w:r>
    </w:p>
    <w:p w14:paraId="15EAFC56" w14:textId="77777777" w:rsidR="006D2A19" w:rsidRPr="00EC0A25" w:rsidRDefault="006D2A19" w:rsidP="00EC0A25">
      <w:pPr>
        <w:pStyle w:val="ListParagraph"/>
        <w:numPr>
          <w:ilvl w:val="0"/>
          <w:numId w:val="20"/>
        </w:numPr>
        <w:spacing w:after="200" w:line="276" w:lineRule="auto"/>
        <w:ind w:left="714" w:hanging="357"/>
        <w:contextualSpacing w:val="0"/>
        <w:rPr>
          <w:rFonts w:ascii="Arial" w:hAnsi="Arial" w:cs="Arial"/>
          <w:lang w:val="en-CA"/>
        </w:rPr>
      </w:pPr>
      <w:r w:rsidRPr="00EC0A25">
        <w:rPr>
          <w:rFonts w:ascii="Arial" w:hAnsi="Arial" w:cs="Arial"/>
          <w:lang w:val="en-CA"/>
        </w:rPr>
        <w:lastRenderedPageBreak/>
        <w:t xml:space="preserve">Le </w:t>
      </w:r>
      <w:proofErr w:type="spellStart"/>
      <w:r w:rsidRPr="00EC0A25">
        <w:rPr>
          <w:rFonts w:ascii="Arial" w:hAnsi="Arial" w:cs="Arial"/>
          <w:lang w:val="en-CA"/>
        </w:rPr>
        <w:t>coût</w:t>
      </w:r>
      <w:proofErr w:type="spellEnd"/>
      <w:r w:rsidRPr="00EC0A25">
        <w:rPr>
          <w:rFonts w:ascii="Arial" w:hAnsi="Arial" w:cs="Arial"/>
          <w:lang w:val="en-CA"/>
        </w:rPr>
        <w:t xml:space="preserve"> global du </w:t>
      </w:r>
      <w:proofErr w:type="spellStart"/>
      <w:r w:rsidRPr="00EC0A25">
        <w:rPr>
          <w:rFonts w:ascii="Arial" w:hAnsi="Arial" w:cs="Arial"/>
          <w:lang w:val="en-CA"/>
        </w:rPr>
        <w:t>projet</w:t>
      </w:r>
      <w:proofErr w:type="spellEnd"/>
      <w:r w:rsidRPr="00EC0A25">
        <w:rPr>
          <w:rFonts w:ascii="Arial" w:hAnsi="Arial" w:cs="Arial"/>
          <w:lang w:val="en-CA"/>
        </w:rPr>
        <w:t xml:space="preserve"> par rapport aux technologies et à la planification </w:t>
      </w:r>
      <w:proofErr w:type="spellStart"/>
      <w:r w:rsidRPr="00EC0A25">
        <w:rPr>
          <w:rFonts w:ascii="Arial" w:hAnsi="Arial" w:cs="Arial"/>
          <w:lang w:val="en-CA"/>
        </w:rPr>
        <w:t>opérationnelle</w:t>
      </w:r>
      <w:proofErr w:type="spellEnd"/>
      <w:r w:rsidRPr="00EC0A25">
        <w:rPr>
          <w:rFonts w:ascii="Arial" w:hAnsi="Arial" w:cs="Arial"/>
          <w:lang w:val="en-CA"/>
        </w:rPr>
        <w:t>;</w:t>
      </w:r>
    </w:p>
    <w:p w14:paraId="72DF2CFB" w14:textId="1ACFB284" w:rsidR="006D2A19" w:rsidRPr="00EC0A25" w:rsidRDefault="000E426F" w:rsidP="00EC0A25">
      <w:pPr>
        <w:pStyle w:val="ListParagraph"/>
        <w:numPr>
          <w:ilvl w:val="0"/>
          <w:numId w:val="20"/>
        </w:numPr>
        <w:spacing w:after="200" w:line="276" w:lineRule="auto"/>
        <w:ind w:left="714" w:hanging="357"/>
        <w:contextualSpacing w:val="0"/>
        <w:rPr>
          <w:rFonts w:ascii="Arial" w:hAnsi="Arial" w:cs="Arial"/>
          <w:lang w:val="en-CA"/>
        </w:rPr>
      </w:pPr>
      <w:proofErr w:type="spellStart"/>
      <w:r w:rsidRPr="00EC0A25">
        <w:rPr>
          <w:rFonts w:ascii="Arial" w:hAnsi="Arial" w:cs="Arial"/>
          <w:lang w:val="en-CA"/>
        </w:rPr>
        <w:t>En</w:t>
      </w:r>
      <w:proofErr w:type="spellEnd"/>
      <w:r w:rsidRPr="00EC0A25">
        <w:rPr>
          <w:rFonts w:ascii="Arial" w:hAnsi="Arial" w:cs="Arial"/>
          <w:lang w:val="en-CA"/>
        </w:rPr>
        <w:t xml:space="preserve"> quoi la conception du </w:t>
      </w:r>
      <w:proofErr w:type="spellStart"/>
      <w:r w:rsidRPr="00EC0A25">
        <w:rPr>
          <w:rFonts w:ascii="Arial" w:hAnsi="Arial" w:cs="Arial"/>
          <w:lang w:val="en-CA"/>
        </w:rPr>
        <w:t>projet</w:t>
      </w:r>
      <w:proofErr w:type="spellEnd"/>
      <w:r w:rsidRPr="00EC0A25">
        <w:rPr>
          <w:rFonts w:ascii="Arial" w:hAnsi="Arial" w:cs="Arial"/>
          <w:lang w:val="en-CA"/>
        </w:rPr>
        <w:t xml:space="preserve"> </w:t>
      </w:r>
      <w:proofErr w:type="spellStart"/>
      <w:r w:rsidRPr="00EC0A25">
        <w:rPr>
          <w:rFonts w:ascii="Arial" w:hAnsi="Arial" w:cs="Arial"/>
          <w:lang w:val="en-CA"/>
        </w:rPr>
        <w:t>répond</w:t>
      </w:r>
      <w:proofErr w:type="spellEnd"/>
      <w:r w:rsidRPr="00EC0A25">
        <w:rPr>
          <w:rFonts w:ascii="Arial" w:hAnsi="Arial" w:cs="Arial"/>
          <w:lang w:val="en-CA"/>
        </w:rPr>
        <w:t xml:space="preserve"> aux </w:t>
      </w:r>
      <w:proofErr w:type="spellStart"/>
      <w:r w:rsidRPr="00EC0A25">
        <w:rPr>
          <w:rFonts w:ascii="Arial" w:hAnsi="Arial" w:cs="Arial"/>
          <w:lang w:val="en-CA"/>
        </w:rPr>
        <w:t>besoins</w:t>
      </w:r>
      <w:proofErr w:type="spellEnd"/>
      <w:r w:rsidRPr="00EC0A25">
        <w:rPr>
          <w:rFonts w:ascii="Arial" w:hAnsi="Arial" w:cs="Arial"/>
          <w:lang w:val="en-CA"/>
        </w:rPr>
        <w:t xml:space="preserve"> de la </w:t>
      </w:r>
      <w:proofErr w:type="spellStart"/>
      <w:r w:rsidRPr="00EC0A25">
        <w:rPr>
          <w:rFonts w:ascii="Arial" w:hAnsi="Arial" w:cs="Arial"/>
          <w:lang w:val="en-CA"/>
        </w:rPr>
        <w:t>communauté</w:t>
      </w:r>
      <w:proofErr w:type="spellEnd"/>
      <w:r w:rsidRPr="00EC0A25">
        <w:rPr>
          <w:rFonts w:ascii="Arial" w:hAnsi="Arial" w:cs="Arial"/>
          <w:lang w:val="en-CA"/>
        </w:rPr>
        <w:t xml:space="preserve"> et </w:t>
      </w:r>
      <w:proofErr w:type="spellStart"/>
      <w:r w:rsidRPr="00EC0A25">
        <w:rPr>
          <w:rFonts w:ascii="Arial" w:hAnsi="Arial" w:cs="Arial"/>
          <w:lang w:val="en-CA"/>
        </w:rPr>
        <w:t>tient</w:t>
      </w:r>
      <w:proofErr w:type="spellEnd"/>
      <w:r w:rsidRPr="00EC0A25">
        <w:rPr>
          <w:rFonts w:ascii="Arial" w:hAnsi="Arial" w:cs="Arial"/>
          <w:lang w:val="en-CA"/>
        </w:rPr>
        <w:t xml:space="preserve"> </w:t>
      </w:r>
      <w:proofErr w:type="spellStart"/>
      <w:r w:rsidRPr="00EC0A25">
        <w:rPr>
          <w:rFonts w:ascii="Arial" w:hAnsi="Arial" w:cs="Arial"/>
          <w:lang w:val="en-CA"/>
        </w:rPr>
        <w:t>compte</w:t>
      </w:r>
      <w:proofErr w:type="spellEnd"/>
      <w:r w:rsidRPr="00EC0A25">
        <w:rPr>
          <w:rFonts w:ascii="Arial" w:hAnsi="Arial" w:cs="Arial"/>
          <w:lang w:val="en-CA"/>
        </w:rPr>
        <w:t xml:space="preserve"> des </w:t>
      </w:r>
      <w:proofErr w:type="spellStart"/>
      <w:r w:rsidRPr="00EC0A25">
        <w:rPr>
          <w:rFonts w:ascii="Arial" w:hAnsi="Arial" w:cs="Arial"/>
          <w:lang w:val="en-CA"/>
        </w:rPr>
        <w:t>caractéristiques</w:t>
      </w:r>
      <w:proofErr w:type="spellEnd"/>
      <w:r w:rsidRPr="00EC0A25">
        <w:rPr>
          <w:rFonts w:ascii="Arial" w:hAnsi="Arial" w:cs="Arial"/>
          <w:lang w:val="en-CA"/>
        </w:rPr>
        <w:t xml:space="preserve"> </w:t>
      </w:r>
      <w:proofErr w:type="spellStart"/>
      <w:r w:rsidRPr="00EC0A25">
        <w:rPr>
          <w:rFonts w:ascii="Arial" w:hAnsi="Arial" w:cs="Arial"/>
          <w:lang w:val="en-CA"/>
        </w:rPr>
        <w:t>uniques</w:t>
      </w:r>
      <w:proofErr w:type="spellEnd"/>
      <w:r w:rsidRPr="00EC0A25">
        <w:rPr>
          <w:rFonts w:ascii="Arial" w:hAnsi="Arial" w:cs="Arial"/>
          <w:lang w:val="en-CA"/>
        </w:rPr>
        <w:t xml:space="preserve"> de </w:t>
      </w:r>
      <w:proofErr w:type="spellStart"/>
      <w:r w:rsidRPr="00EC0A25">
        <w:rPr>
          <w:rFonts w:ascii="Arial" w:hAnsi="Arial" w:cs="Arial"/>
          <w:lang w:val="en-CA"/>
        </w:rPr>
        <w:t>celle</w:t>
      </w:r>
      <w:proofErr w:type="spellEnd"/>
      <w:r w:rsidRPr="00EC0A25">
        <w:rPr>
          <w:rFonts w:ascii="Arial" w:hAnsi="Arial" w:cs="Arial"/>
          <w:lang w:val="en-CA"/>
        </w:rPr>
        <w:t>-ci;</w:t>
      </w:r>
    </w:p>
    <w:p w14:paraId="76CD8CCC" w14:textId="50063D78" w:rsidR="006D2A19" w:rsidRPr="00EC0A25" w:rsidRDefault="006D2A19" w:rsidP="00EC0A25">
      <w:pPr>
        <w:pStyle w:val="ListParagraph"/>
        <w:numPr>
          <w:ilvl w:val="0"/>
          <w:numId w:val="20"/>
        </w:numPr>
        <w:spacing w:after="200" w:line="276" w:lineRule="auto"/>
        <w:ind w:left="714" w:hanging="357"/>
        <w:contextualSpacing w:val="0"/>
        <w:rPr>
          <w:rFonts w:ascii="Arial" w:hAnsi="Arial" w:cs="Arial"/>
          <w:lang w:val="en-CA"/>
        </w:rPr>
      </w:pPr>
      <w:proofErr w:type="spellStart"/>
      <w:r w:rsidRPr="00EC0A25">
        <w:rPr>
          <w:rFonts w:ascii="Arial" w:hAnsi="Arial" w:cs="Arial"/>
          <w:lang w:val="en-CA"/>
        </w:rPr>
        <w:t>L</w:t>
      </w:r>
      <w:r w:rsidR="002754D2" w:rsidRPr="00EC0A25">
        <w:rPr>
          <w:rFonts w:ascii="Arial" w:hAnsi="Arial" w:cs="Arial"/>
          <w:lang w:val="en-CA"/>
        </w:rPr>
        <w:t>’</w:t>
      </w:r>
      <w:r w:rsidRPr="00EC0A25">
        <w:rPr>
          <w:rFonts w:ascii="Arial" w:hAnsi="Arial" w:cs="Arial"/>
          <w:lang w:val="en-CA"/>
        </w:rPr>
        <w:t>abordabilité</w:t>
      </w:r>
      <w:proofErr w:type="spellEnd"/>
      <w:r w:rsidRPr="00EC0A25">
        <w:rPr>
          <w:rFonts w:ascii="Arial" w:hAnsi="Arial" w:cs="Arial"/>
          <w:lang w:val="en-CA"/>
        </w:rPr>
        <w:t xml:space="preserve"> pour les </w:t>
      </w:r>
      <w:proofErr w:type="spellStart"/>
      <w:r w:rsidRPr="00EC0A25">
        <w:rPr>
          <w:rFonts w:ascii="Arial" w:hAnsi="Arial" w:cs="Arial"/>
          <w:lang w:val="en-CA"/>
        </w:rPr>
        <w:t>utilisateurs</w:t>
      </w:r>
      <w:proofErr w:type="spellEnd"/>
      <w:r w:rsidRPr="00EC0A25">
        <w:rPr>
          <w:rFonts w:ascii="Arial" w:hAnsi="Arial" w:cs="Arial"/>
          <w:lang w:val="en-CA"/>
        </w:rPr>
        <w:t xml:space="preserve"> </w:t>
      </w:r>
      <w:proofErr w:type="spellStart"/>
      <w:r w:rsidRPr="00EC0A25">
        <w:rPr>
          <w:rFonts w:ascii="Arial" w:hAnsi="Arial" w:cs="Arial"/>
          <w:lang w:val="en-CA"/>
        </w:rPr>
        <w:t>finaux</w:t>
      </w:r>
      <w:proofErr w:type="spellEnd"/>
      <w:r w:rsidRPr="00EC0A25">
        <w:rPr>
          <w:rFonts w:ascii="Arial" w:hAnsi="Arial" w:cs="Arial"/>
          <w:lang w:val="en-CA"/>
        </w:rPr>
        <w:t xml:space="preserve"> par rapport au grand centre </w:t>
      </w:r>
      <w:proofErr w:type="spellStart"/>
      <w:r w:rsidRPr="00EC0A25">
        <w:rPr>
          <w:rFonts w:ascii="Arial" w:hAnsi="Arial" w:cs="Arial"/>
          <w:lang w:val="en-CA"/>
        </w:rPr>
        <w:t>urbain</w:t>
      </w:r>
      <w:proofErr w:type="spellEnd"/>
      <w:r w:rsidRPr="00EC0A25">
        <w:rPr>
          <w:rFonts w:ascii="Arial" w:hAnsi="Arial" w:cs="Arial"/>
          <w:lang w:val="en-CA"/>
        </w:rPr>
        <w:t xml:space="preserve"> le plus </w:t>
      </w:r>
      <w:proofErr w:type="spellStart"/>
      <w:r w:rsidRPr="00EC0A25">
        <w:rPr>
          <w:rFonts w:ascii="Arial" w:hAnsi="Arial" w:cs="Arial"/>
          <w:lang w:val="en-CA"/>
        </w:rPr>
        <w:t>proche</w:t>
      </w:r>
      <w:proofErr w:type="spellEnd"/>
      <w:r w:rsidRPr="00EC0A25">
        <w:rPr>
          <w:rFonts w:ascii="Arial" w:hAnsi="Arial" w:cs="Arial"/>
          <w:lang w:val="en-CA"/>
        </w:rPr>
        <w:t>;</w:t>
      </w:r>
    </w:p>
    <w:p w14:paraId="1A0C2555" w14:textId="68B30CB2" w:rsidR="000402AD" w:rsidRPr="00EC0A25" w:rsidRDefault="006D2A19" w:rsidP="00EC0A25">
      <w:pPr>
        <w:pStyle w:val="ListParagraph"/>
        <w:numPr>
          <w:ilvl w:val="0"/>
          <w:numId w:val="20"/>
        </w:numPr>
        <w:spacing w:after="200" w:line="276" w:lineRule="auto"/>
        <w:ind w:left="714" w:hanging="357"/>
        <w:contextualSpacing w:val="0"/>
        <w:rPr>
          <w:rFonts w:ascii="Arial" w:hAnsi="Arial" w:cs="Arial"/>
          <w:lang w:val="en-CA"/>
        </w:rPr>
      </w:pPr>
      <w:proofErr w:type="spellStart"/>
      <w:r w:rsidRPr="00EC0A25">
        <w:rPr>
          <w:rFonts w:ascii="Arial" w:hAnsi="Arial" w:cs="Arial"/>
          <w:lang w:val="en-CA"/>
        </w:rPr>
        <w:t>Autres</w:t>
      </w:r>
      <w:proofErr w:type="spellEnd"/>
      <w:r w:rsidRPr="00EC0A25">
        <w:rPr>
          <w:rFonts w:ascii="Arial" w:hAnsi="Arial" w:cs="Arial"/>
          <w:lang w:val="en-CA"/>
        </w:rPr>
        <w:t xml:space="preserve"> </w:t>
      </w:r>
      <w:proofErr w:type="spellStart"/>
      <w:r w:rsidRPr="00EC0A25">
        <w:rPr>
          <w:rFonts w:ascii="Arial" w:hAnsi="Arial" w:cs="Arial"/>
          <w:lang w:val="en-CA"/>
        </w:rPr>
        <w:t>considérations</w:t>
      </w:r>
      <w:proofErr w:type="spellEnd"/>
      <w:r w:rsidRPr="00EC0A25">
        <w:rPr>
          <w:rFonts w:ascii="Arial" w:hAnsi="Arial" w:cs="Arial"/>
          <w:lang w:val="en-CA"/>
        </w:rPr>
        <w:t xml:space="preserve"> </w:t>
      </w:r>
      <w:proofErr w:type="spellStart"/>
      <w:r w:rsidRPr="00EC0A25">
        <w:rPr>
          <w:rFonts w:ascii="Arial" w:hAnsi="Arial" w:cs="Arial"/>
          <w:lang w:val="en-CA"/>
        </w:rPr>
        <w:t>stratégiques</w:t>
      </w:r>
      <w:proofErr w:type="spellEnd"/>
      <w:r w:rsidRPr="00EC0A25">
        <w:rPr>
          <w:rFonts w:ascii="Arial" w:hAnsi="Arial" w:cs="Arial"/>
          <w:lang w:val="en-CA"/>
        </w:rPr>
        <w:t xml:space="preserve"> du programme PACO. </w:t>
      </w:r>
    </w:p>
    <w:p w14:paraId="1B293B62" w14:textId="7A8A8941" w:rsidR="0085237D" w:rsidRPr="001D3A89" w:rsidRDefault="00085CAD" w:rsidP="002A1C5E">
      <w:pPr>
        <w:pStyle w:val="Heading3"/>
      </w:pPr>
      <w:r w:rsidRPr="005245E6">
        <w:t>Périodes d</w:t>
      </w:r>
      <w:r w:rsidR="002754D2" w:rsidRPr="005245E6">
        <w:t>’</w:t>
      </w:r>
      <w:r w:rsidRPr="005245E6">
        <w:t>admission</w:t>
      </w:r>
    </w:p>
    <w:p w14:paraId="6E6E9174" w14:textId="3027E35D" w:rsidR="00201E6C" w:rsidRPr="001D3A89" w:rsidRDefault="00441990" w:rsidP="00871325">
      <w:pPr>
        <w:rPr>
          <w:rFonts w:ascii="Arial" w:hAnsi="Arial" w:cs="Arial"/>
          <w:szCs w:val="24"/>
        </w:rPr>
      </w:pPr>
      <w:r w:rsidRPr="005245E6">
        <w:rPr>
          <w:rFonts w:ascii="Arial" w:hAnsi="Arial"/>
          <w:szCs w:val="24"/>
        </w:rPr>
        <w:t>Le programme PACO comportera deux périodes d</w:t>
      </w:r>
      <w:r w:rsidR="002754D2" w:rsidRPr="005245E6">
        <w:rPr>
          <w:rFonts w:ascii="Arial" w:hAnsi="Arial"/>
          <w:szCs w:val="24"/>
        </w:rPr>
        <w:t>’</w:t>
      </w:r>
      <w:r w:rsidRPr="005245E6">
        <w:rPr>
          <w:rFonts w:ascii="Arial" w:hAnsi="Arial"/>
          <w:szCs w:val="24"/>
        </w:rPr>
        <w:t>admission</w:t>
      </w:r>
      <w:r w:rsidR="00967189" w:rsidRPr="005245E6">
        <w:rPr>
          <w:rFonts w:ascii="Arial" w:hAnsi="Arial"/>
          <w:szCs w:val="24"/>
        </w:rPr>
        <w:t xml:space="preserve">. </w:t>
      </w:r>
      <w:r w:rsidRPr="001D3A89">
        <w:rPr>
          <w:rFonts w:ascii="Arial" w:hAnsi="Arial"/>
          <w:szCs w:val="24"/>
        </w:rPr>
        <w:t>Les demandes pour la première période d</w:t>
      </w:r>
      <w:r w:rsidR="002754D2">
        <w:rPr>
          <w:rFonts w:ascii="Arial" w:hAnsi="Arial"/>
          <w:szCs w:val="24"/>
        </w:rPr>
        <w:t>’</w:t>
      </w:r>
      <w:r w:rsidRPr="001D3A89">
        <w:rPr>
          <w:rFonts w:ascii="Arial" w:hAnsi="Arial"/>
          <w:szCs w:val="24"/>
        </w:rPr>
        <w:t>admission se sont terminées le 21 août 2020.</w:t>
      </w:r>
    </w:p>
    <w:p w14:paraId="652672D6" w14:textId="61D88583" w:rsidR="001F382A" w:rsidRPr="001D3A89" w:rsidRDefault="00C16FDF" w:rsidP="00EC0A25">
      <w:r w:rsidRPr="001D3A89">
        <w:rPr>
          <w:rFonts w:ascii="Arial" w:hAnsi="Arial"/>
          <w:szCs w:val="24"/>
        </w:rPr>
        <w:t>Les dates clés pour la deuxième période d</w:t>
      </w:r>
      <w:r w:rsidR="002754D2">
        <w:rPr>
          <w:rFonts w:ascii="Arial" w:hAnsi="Arial"/>
          <w:szCs w:val="24"/>
        </w:rPr>
        <w:t>’</w:t>
      </w:r>
      <w:r w:rsidRPr="001D3A89">
        <w:rPr>
          <w:rFonts w:ascii="Arial" w:hAnsi="Arial"/>
          <w:szCs w:val="24"/>
        </w:rPr>
        <w:t>admission sont les suivantes:</w:t>
      </w:r>
    </w:p>
    <w:p w14:paraId="27931B47" w14:textId="1D50BFF9" w:rsidR="00C16FDF" w:rsidRPr="001D3A89" w:rsidRDefault="00C16FDF" w:rsidP="00C16FDF">
      <w:pPr>
        <w:pStyle w:val="ListParagraph"/>
        <w:numPr>
          <w:ilvl w:val="0"/>
          <w:numId w:val="7"/>
        </w:numPr>
        <w:ind w:left="714" w:hanging="357"/>
        <w:contextualSpacing w:val="0"/>
      </w:pPr>
      <w:r w:rsidRPr="005245E6">
        <w:t>8 janvier 2021 – Date limite pour les demandes de l</w:t>
      </w:r>
      <w:r w:rsidR="002754D2" w:rsidRPr="005245E6">
        <w:t>’</w:t>
      </w:r>
      <w:r w:rsidRPr="005245E6">
        <w:t>étape 1.</w:t>
      </w:r>
    </w:p>
    <w:p w14:paraId="518A3867" w14:textId="3A9655F0" w:rsidR="00C16FDF" w:rsidRPr="001D3A89" w:rsidRDefault="00C16FDF" w:rsidP="00C16FDF">
      <w:pPr>
        <w:pStyle w:val="ListParagraph"/>
        <w:numPr>
          <w:ilvl w:val="0"/>
          <w:numId w:val="7"/>
        </w:numPr>
        <w:ind w:left="714" w:hanging="357"/>
        <w:contextualSpacing w:val="0"/>
      </w:pPr>
      <w:r w:rsidRPr="005245E6">
        <w:rPr>
          <w:rFonts w:ascii="Arial" w:hAnsi="Arial"/>
          <w:szCs w:val="24"/>
        </w:rPr>
        <w:t>Fin de l</w:t>
      </w:r>
      <w:r w:rsidR="002754D2" w:rsidRPr="005245E6">
        <w:rPr>
          <w:rFonts w:ascii="Arial" w:hAnsi="Arial"/>
          <w:szCs w:val="24"/>
        </w:rPr>
        <w:t>’</w:t>
      </w:r>
      <w:r w:rsidRPr="005245E6">
        <w:rPr>
          <w:rFonts w:ascii="Arial" w:hAnsi="Arial"/>
          <w:szCs w:val="24"/>
        </w:rPr>
        <w:t>hiver 2020-2021</w:t>
      </w:r>
      <w:r w:rsidRPr="005245E6">
        <w:t> – Fin des évaluations de l</w:t>
      </w:r>
      <w:r w:rsidR="002754D2" w:rsidRPr="005245E6">
        <w:t>’</w:t>
      </w:r>
      <w:r w:rsidRPr="005245E6">
        <w:t>étape 1 et notification des demandeurs.</w:t>
      </w:r>
    </w:p>
    <w:p w14:paraId="3EA29771" w14:textId="4935BE84" w:rsidR="00C16FDF" w:rsidRPr="001D3A89" w:rsidRDefault="00C16FDF" w:rsidP="00C16FDF">
      <w:pPr>
        <w:pStyle w:val="ListParagraph"/>
        <w:numPr>
          <w:ilvl w:val="0"/>
          <w:numId w:val="7"/>
        </w:numPr>
        <w:ind w:left="714" w:hanging="357"/>
        <w:contextualSpacing w:val="0"/>
      </w:pPr>
      <w:r w:rsidRPr="005245E6">
        <w:rPr>
          <w:rFonts w:ascii="Arial" w:hAnsi="Arial"/>
          <w:szCs w:val="24"/>
        </w:rPr>
        <w:t>Fin de l</w:t>
      </w:r>
      <w:r w:rsidR="002754D2" w:rsidRPr="005245E6">
        <w:rPr>
          <w:rFonts w:ascii="Arial" w:hAnsi="Arial"/>
          <w:szCs w:val="24"/>
        </w:rPr>
        <w:t>’</w:t>
      </w:r>
      <w:r w:rsidRPr="005245E6">
        <w:rPr>
          <w:rFonts w:ascii="Arial" w:hAnsi="Arial"/>
          <w:szCs w:val="24"/>
        </w:rPr>
        <w:t xml:space="preserve">été </w:t>
      </w:r>
      <w:r w:rsidRPr="005245E6">
        <w:t>2021 – Date limite pour soumettre la demande de l</w:t>
      </w:r>
      <w:r w:rsidR="002754D2" w:rsidRPr="005245E6">
        <w:t>’</w:t>
      </w:r>
      <w:r w:rsidRPr="005245E6">
        <w:t>étape 2 pour l</w:t>
      </w:r>
      <w:r w:rsidR="002754D2" w:rsidRPr="005245E6">
        <w:t>’</w:t>
      </w:r>
      <w:r w:rsidRPr="005245E6">
        <w:t>examen initial de l</w:t>
      </w:r>
      <w:r w:rsidR="002754D2" w:rsidRPr="005245E6">
        <w:t>’</w:t>
      </w:r>
      <w:r w:rsidRPr="005245E6">
        <w:t>exhaustivité.</w:t>
      </w:r>
    </w:p>
    <w:p w14:paraId="7E98A396" w14:textId="38D12381" w:rsidR="00C16FDF" w:rsidRPr="001D3A89" w:rsidRDefault="00C16FDF" w:rsidP="00C16FDF">
      <w:pPr>
        <w:pStyle w:val="ListParagraph"/>
        <w:numPr>
          <w:ilvl w:val="0"/>
          <w:numId w:val="7"/>
        </w:numPr>
        <w:ind w:left="714" w:hanging="357"/>
        <w:contextualSpacing w:val="0"/>
      </w:pPr>
      <w:r w:rsidRPr="005245E6">
        <w:rPr>
          <w:rFonts w:ascii="Arial" w:hAnsi="Arial"/>
          <w:szCs w:val="24"/>
        </w:rPr>
        <w:t>Mi-automne </w:t>
      </w:r>
      <w:r w:rsidRPr="005245E6">
        <w:t>2021 – Date limite pour effectuer les clarifications et les mises à jour de la demande de l</w:t>
      </w:r>
      <w:r w:rsidR="002754D2" w:rsidRPr="005245E6">
        <w:t>’</w:t>
      </w:r>
      <w:r w:rsidRPr="005245E6">
        <w:t>étape 2.</w:t>
      </w:r>
    </w:p>
    <w:p w14:paraId="40C8B404" w14:textId="3A2A4E62" w:rsidR="00C16FDF" w:rsidRPr="005245E6" w:rsidRDefault="00C16FDF" w:rsidP="00C16FDF">
      <w:pPr>
        <w:pStyle w:val="ListParagraph"/>
        <w:numPr>
          <w:ilvl w:val="0"/>
          <w:numId w:val="7"/>
        </w:numPr>
        <w:ind w:left="714" w:hanging="357"/>
        <w:contextualSpacing w:val="0"/>
      </w:pPr>
      <w:r w:rsidRPr="005245E6">
        <w:rPr>
          <w:rFonts w:ascii="Arial" w:hAnsi="Arial"/>
          <w:szCs w:val="24"/>
        </w:rPr>
        <w:t xml:space="preserve">Début du printemps </w:t>
      </w:r>
      <w:r w:rsidRPr="005245E6">
        <w:t>2022 – Fin de l</w:t>
      </w:r>
      <w:r w:rsidR="002754D2" w:rsidRPr="005245E6">
        <w:t>’</w:t>
      </w:r>
      <w:r w:rsidRPr="005245E6">
        <w:t>évaluation de l</w:t>
      </w:r>
      <w:r w:rsidR="002754D2" w:rsidRPr="005245E6">
        <w:t>’</w:t>
      </w:r>
      <w:r w:rsidRPr="005245E6">
        <w:t>étape 2, notification des demandeurs et remise des offres de financement aux demandeurs retenus.</w:t>
      </w:r>
    </w:p>
    <w:p w14:paraId="057B6F95" w14:textId="77777777" w:rsidR="001F382A" w:rsidRPr="001D3A89" w:rsidRDefault="001F382A">
      <w:pPr>
        <w:spacing w:after="200" w:line="276" w:lineRule="auto"/>
      </w:pPr>
      <w:r w:rsidRPr="001D3A89">
        <w:br w:type="page"/>
      </w:r>
    </w:p>
    <w:p w14:paraId="474E139A" w14:textId="665E5688" w:rsidR="00430EB4" w:rsidRPr="001D3A89" w:rsidRDefault="00157E40" w:rsidP="002A1C5E">
      <w:pPr>
        <w:pStyle w:val="Heading1"/>
      </w:pPr>
      <w:bookmarkStart w:id="4" w:name="_Toc57888672"/>
      <w:r w:rsidRPr="005245E6">
        <w:lastRenderedPageBreak/>
        <w:t>2. Admissibilité</w:t>
      </w:r>
      <w:bookmarkEnd w:id="4"/>
      <w:r w:rsidRPr="005245E6">
        <w:t xml:space="preserve"> </w:t>
      </w:r>
    </w:p>
    <w:p w14:paraId="2929B22B" w14:textId="42F955C7" w:rsidR="00DA0911" w:rsidRPr="001D3A89" w:rsidRDefault="00DA0911" w:rsidP="002A1C5E">
      <w:pPr>
        <w:pStyle w:val="Heading2"/>
      </w:pPr>
      <w:bookmarkStart w:id="5" w:name="_Toc57888673"/>
      <w:r w:rsidRPr="005245E6">
        <w:t>2.1 Demandeurs admissibles</w:t>
      </w:r>
      <w:bookmarkEnd w:id="5"/>
      <w:r w:rsidRPr="005245E6">
        <w:t xml:space="preserve"> </w:t>
      </w:r>
    </w:p>
    <w:p w14:paraId="7D64304D" w14:textId="791C24DC" w:rsidR="00595B9D" w:rsidRPr="001D3A89" w:rsidRDefault="00595B9D" w:rsidP="00871325">
      <w:pPr>
        <w:rPr>
          <w:rFonts w:ascii="Arial" w:hAnsi="Arial" w:cs="Arial"/>
        </w:rPr>
      </w:pPr>
      <w:r w:rsidRPr="005245E6">
        <w:rPr>
          <w:rFonts w:ascii="Arial" w:hAnsi="Arial"/>
        </w:rPr>
        <w:t>Pour pouvoir bénéficier d</w:t>
      </w:r>
      <w:r w:rsidR="002754D2" w:rsidRPr="005245E6">
        <w:rPr>
          <w:rFonts w:ascii="Arial" w:hAnsi="Arial"/>
        </w:rPr>
        <w:t>’</w:t>
      </w:r>
      <w:r w:rsidRPr="005245E6">
        <w:rPr>
          <w:rFonts w:ascii="Arial" w:hAnsi="Arial"/>
        </w:rPr>
        <w:t>un financement, le candidat doit avoir l</w:t>
      </w:r>
      <w:r w:rsidR="002754D2" w:rsidRPr="005245E6">
        <w:rPr>
          <w:rFonts w:ascii="Arial" w:hAnsi="Arial"/>
        </w:rPr>
        <w:t>’</w:t>
      </w:r>
      <w:r w:rsidRPr="005245E6">
        <w:rPr>
          <w:rFonts w:ascii="Arial" w:hAnsi="Arial"/>
        </w:rPr>
        <w:t>un des profils suivants :</w:t>
      </w:r>
    </w:p>
    <w:p w14:paraId="7A64FF4F" w14:textId="7972B1B1" w:rsidR="00BD2EC0" w:rsidRPr="00EC0A25" w:rsidRDefault="00595B9D" w:rsidP="00EC0A25">
      <w:pPr>
        <w:pStyle w:val="ListParagraph"/>
        <w:numPr>
          <w:ilvl w:val="0"/>
          <w:numId w:val="21"/>
        </w:numPr>
        <w:ind w:left="714" w:hanging="357"/>
        <w:contextualSpacing w:val="0"/>
        <w:rPr>
          <w:rFonts w:ascii="Arial" w:hAnsi="Arial" w:cs="Arial"/>
        </w:rPr>
      </w:pPr>
      <w:bookmarkStart w:id="6" w:name="_Hlk39759806"/>
      <w:r w:rsidRPr="00EC0A25">
        <w:rPr>
          <w:rFonts w:ascii="Arial" w:hAnsi="Arial"/>
        </w:rPr>
        <w:t xml:space="preserve">Une entité à but lucratif ou non lucratif qui est constituée en personne morale au Canada, </w:t>
      </w:r>
    </w:p>
    <w:p w14:paraId="6A05DF28" w14:textId="061606D3" w:rsidR="007D3CDB" w:rsidRPr="00EC0A25" w:rsidRDefault="0048677F" w:rsidP="00EC0A25">
      <w:pPr>
        <w:pStyle w:val="ListParagraph"/>
        <w:numPr>
          <w:ilvl w:val="0"/>
          <w:numId w:val="21"/>
        </w:numPr>
        <w:ind w:left="714" w:hanging="357"/>
        <w:contextualSpacing w:val="0"/>
        <w:rPr>
          <w:rFonts w:ascii="Arial" w:hAnsi="Arial"/>
        </w:rPr>
      </w:pPr>
      <w:r w:rsidRPr="005245E6">
        <w:rPr>
          <w:rFonts w:ascii="Arial" w:hAnsi="Arial"/>
        </w:rPr>
        <w:t>Une entité municipale de l</w:t>
      </w:r>
      <w:r w:rsidR="002754D2" w:rsidRPr="005245E6">
        <w:rPr>
          <w:rFonts w:ascii="Arial" w:hAnsi="Arial"/>
        </w:rPr>
        <w:t>’</w:t>
      </w:r>
      <w:r w:rsidRPr="005245E6">
        <w:rPr>
          <w:rFonts w:ascii="Arial" w:hAnsi="Arial"/>
        </w:rPr>
        <w:t>Ontario</w:t>
      </w:r>
      <w:r w:rsidR="00967189" w:rsidRPr="005245E6">
        <w:rPr>
          <w:rFonts w:ascii="Arial" w:hAnsi="Arial"/>
        </w:rPr>
        <w:t xml:space="preserve">; </w:t>
      </w:r>
    </w:p>
    <w:p w14:paraId="72FAC56B" w14:textId="0ED707F2" w:rsidR="00595B9D" w:rsidRPr="00EC0A25" w:rsidRDefault="007D3CDB" w:rsidP="00EC0A25">
      <w:pPr>
        <w:pStyle w:val="ListParagraph"/>
        <w:numPr>
          <w:ilvl w:val="0"/>
          <w:numId w:val="21"/>
        </w:numPr>
        <w:ind w:left="714" w:hanging="357"/>
        <w:contextualSpacing w:val="0"/>
        <w:rPr>
          <w:rFonts w:ascii="Arial" w:hAnsi="Arial"/>
        </w:rPr>
      </w:pPr>
      <w:r w:rsidRPr="005245E6">
        <w:rPr>
          <w:rFonts w:ascii="Arial" w:hAnsi="Arial"/>
        </w:rPr>
        <w:t xml:space="preserve">Un conseil de bande. </w:t>
      </w:r>
    </w:p>
    <w:bookmarkEnd w:id="6"/>
    <w:p w14:paraId="3F08E120" w14:textId="05AB2760" w:rsidR="00B77DD0" w:rsidRPr="001D3A89" w:rsidRDefault="00C5282D" w:rsidP="00871325">
      <w:pPr>
        <w:rPr>
          <w:rFonts w:ascii="Arial" w:hAnsi="Arial" w:cs="Arial"/>
          <w:color w:val="000000" w:themeColor="text1"/>
          <w:szCs w:val="24"/>
        </w:rPr>
      </w:pPr>
      <w:r w:rsidRPr="005245E6">
        <w:rPr>
          <w:rFonts w:ascii="Arial" w:hAnsi="Arial"/>
        </w:rPr>
        <w:t>Lorsqu</w:t>
      </w:r>
      <w:r w:rsidR="002754D2" w:rsidRPr="005245E6">
        <w:rPr>
          <w:rFonts w:ascii="Arial" w:hAnsi="Arial"/>
        </w:rPr>
        <w:t>’</w:t>
      </w:r>
      <w:r w:rsidRPr="005245E6">
        <w:rPr>
          <w:rFonts w:ascii="Arial" w:hAnsi="Arial"/>
        </w:rPr>
        <w:t>il y a plus d</w:t>
      </w:r>
      <w:r w:rsidR="002754D2" w:rsidRPr="005245E6">
        <w:rPr>
          <w:rFonts w:ascii="Arial" w:hAnsi="Arial"/>
        </w:rPr>
        <w:t>’</w:t>
      </w:r>
      <w:r w:rsidRPr="005245E6">
        <w:rPr>
          <w:rFonts w:ascii="Arial" w:hAnsi="Arial"/>
        </w:rPr>
        <w:t>une entité responsable du projet dans une demande, il convient d</w:t>
      </w:r>
      <w:r w:rsidR="002754D2" w:rsidRPr="005245E6">
        <w:rPr>
          <w:rFonts w:ascii="Arial" w:hAnsi="Arial"/>
        </w:rPr>
        <w:t>’</w:t>
      </w:r>
      <w:r w:rsidRPr="005245E6">
        <w:rPr>
          <w:rFonts w:ascii="Arial" w:hAnsi="Arial"/>
        </w:rPr>
        <w:t xml:space="preserve">identifier le demandeur principal et tous les partenaires du projet. </w:t>
      </w:r>
      <w:r w:rsidRPr="005245E6">
        <w:rPr>
          <w:rFonts w:ascii="Arial" w:hAnsi="Arial"/>
          <w:color w:val="000000" w:themeColor="text1"/>
          <w:szCs w:val="24"/>
        </w:rPr>
        <w:t>Le demandeur principal doit être la personne-ressource principale indiquée sur la demande de programme PACO et doit servir de signataire de l</w:t>
      </w:r>
      <w:r w:rsidR="002754D2" w:rsidRPr="005245E6">
        <w:rPr>
          <w:rFonts w:ascii="Arial" w:hAnsi="Arial"/>
          <w:color w:val="000000" w:themeColor="text1"/>
          <w:szCs w:val="24"/>
        </w:rPr>
        <w:t>’</w:t>
      </w:r>
      <w:r w:rsidRPr="005245E6">
        <w:rPr>
          <w:rFonts w:ascii="Arial" w:hAnsi="Arial"/>
          <w:color w:val="000000" w:themeColor="text1"/>
          <w:szCs w:val="24"/>
        </w:rPr>
        <w:t xml:space="preserve">accord de financement si la demande est approuvée pour le financement. </w:t>
      </w:r>
    </w:p>
    <w:p w14:paraId="48DB8446" w14:textId="07697F04" w:rsidR="00B77DD0" w:rsidRPr="001D3A89" w:rsidRDefault="00210530" w:rsidP="00871325">
      <w:pPr>
        <w:rPr>
          <w:rFonts w:ascii="Arial" w:hAnsi="Arial" w:cs="Arial"/>
        </w:rPr>
      </w:pPr>
      <w:r w:rsidRPr="005245E6">
        <w:rPr>
          <w:rFonts w:ascii="Arial" w:hAnsi="Arial"/>
          <w:color w:val="000000" w:themeColor="text1"/>
          <w:szCs w:val="24"/>
        </w:rPr>
        <w:t>Les partenaires de projet ne sont pas tenus de contribuer financièrement au projet pour être inscrits comme tels. Toutefois, le demandeur principal ou l</w:t>
      </w:r>
      <w:r w:rsidR="002754D2" w:rsidRPr="005245E6">
        <w:rPr>
          <w:rFonts w:ascii="Arial" w:hAnsi="Arial"/>
          <w:color w:val="000000" w:themeColor="text1"/>
          <w:szCs w:val="24"/>
        </w:rPr>
        <w:t>’</w:t>
      </w:r>
      <w:r w:rsidRPr="005245E6">
        <w:rPr>
          <w:rFonts w:ascii="Arial" w:hAnsi="Arial"/>
          <w:color w:val="000000" w:themeColor="text1"/>
          <w:szCs w:val="24"/>
        </w:rPr>
        <w:t xml:space="preserve">un des partenaires </w:t>
      </w:r>
      <w:r w:rsidRPr="005245E6">
        <w:rPr>
          <w:rFonts w:ascii="Arial" w:hAnsi="Arial"/>
        </w:rPr>
        <w:t>du projet doit posséder au moins trois ans d</w:t>
      </w:r>
      <w:r w:rsidR="002754D2" w:rsidRPr="005245E6">
        <w:rPr>
          <w:rFonts w:ascii="Arial" w:hAnsi="Arial"/>
        </w:rPr>
        <w:t>’</w:t>
      </w:r>
      <w:r w:rsidRPr="005245E6">
        <w:rPr>
          <w:rFonts w:ascii="Arial" w:hAnsi="Arial"/>
        </w:rPr>
        <w:t>expérience dans la construction, la possession, l</w:t>
      </w:r>
      <w:r w:rsidR="002754D2" w:rsidRPr="005245E6">
        <w:rPr>
          <w:rFonts w:ascii="Arial" w:hAnsi="Arial"/>
        </w:rPr>
        <w:t>’</w:t>
      </w:r>
      <w:r w:rsidRPr="005245E6">
        <w:rPr>
          <w:rFonts w:ascii="Arial" w:hAnsi="Arial"/>
        </w:rPr>
        <w:t>entretien et/ou l</w:t>
      </w:r>
      <w:r w:rsidR="002754D2" w:rsidRPr="005245E6">
        <w:rPr>
          <w:rFonts w:ascii="Arial" w:hAnsi="Arial"/>
        </w:rPr>
        <w:t>’</w:t>
      </w:r>
      <w:r w:rsidRPr="005245E6">
        <w:rPr>
          <w:rFonts w:ascii="Arial" w:hAnsi="Arial"/>
        </w:rPr>
        <w:t>exploitation d</w:t>
      </w:r>
      <w:r w:rsidR="002754D2" w:rsidRPr="005245E6">
        <w:rPr>
          <w:rFonts w:ascii="Arial" w:hAnsi="Arial"/>
        </w:rPr>
        <w:t>’</w:t>
      </w:r>
      <w:r w:rsidRPr="005245E6">
        <w:rPr>
          <w:rFonts w:ascii="Arial" w:hAnsi="Arial"/>
        </w:rPr>
        <w:t>infrastructures à large bande et/ou cellulaires au Canada.</w:t>
      </w:r>
    </w:p>
    <w:p w14:paraId="7EA202FF" w14:textId="2BBD165F" w:rsidR="001F382A" w:rsidRPr="001D3A89" w:rsidRDefault="00E62720" w:rsidP="00EC0A25">
      <w:pPr>
        <w:rPr>
          <w:rFonts w:ascii="Arial" w:hAnsi="Arial"/>
        </w:rPr>
      </w:pPr>
      <w:r w:rsidRPr="005245E6">
        <w:rPr>
          <w:rFonts w:ascii="Arial" w:hAnsi="Arial"/>
        </w:rPr>
        <w:t>Les demandes doivent inclure la preuve d</w:t>
      </w:r>
      <w:r w:rsidR="002754D2" w:rsidRPr="005245E6">
        <w:rPr>
          <w:rFonts w:ascii="Arial" w:hAnsi="Arial"/>
        </w:rPr>
        <w:t>’</w:t>
      </w:r>
      <w:r w:rsidRPr="005245E6">
        <w:rPr>
          <w:rFonts w:ascii="Arial" w:hAnsi="Arial"/>
        </w:rPr>
        <w:t>un soutien local à l</w:t>
      </w:r>
      <w:r w:rsidR="002754D2" w:rsidRPr="005245E6">
        <w:rPr>
          <w:rFonts w:ascii="Arial" w:hAnsi="Arial"/>
        </w:rPr>
        <w:t>’</w:t>
      </w:r>
      <w:r w:rsidRPr="005245E6">
        <w:rPr>
          <w:rFonts w:ascii="Arial" w:hAnsi="Arial"/>
        </w:rPr>
        <w:t>amélioration de l</w:t>
      </w:r>
      <w:r w:rsidR="002754D2" w:rsidRPr="005245E6">
        <w:rPr>
          <w:rFonts w:ascii="Arial" w:hAnsi="Arial"/>
        </w:rPr>
        <w:t>’</w:t>
      </w:r>
      <w:r w:rsidRPr="005245E6">
        <w:rPr>
          <w:rFonts w:ascii="Arial" w:hAnsi="Arial"/>
        </w:rPr>
        <w:t>accès à large bande et/ou cellulaire dans la zone du projet proposé, même si le demandeur est une entité municipale ou un conseil de bande</w:t>
      </w:r>
      <w:r w:rsidR="00967189" w:rsidRPr="005245E6">
        <w:rPr>
          <w:rFonts w:ascii="Arial" w:hAnsi="Arial"/>
        </w:rPr>
        <w:t xml:space="preserve">. </w:t>
      </w:r>
      <w:r w:rsidRPr="001D3A89">
        <w:rPr>
          <w:rFonts w:ascii="Arial" w:hAnsi="Arial"/>
        </w:rPr>
        <w:t>La preuve d</w:t>
      </w:r>
      <w:r w:rsidR="002754D2">
        <w:rPr>
          <w:rFonts w:ascii="Arial" w:hAnsi="Arial"/>
        </w:rPr>
        <w:t>’</w:t>
      </w:r>
      <w:r w:rsidRPr="001D3A89">
        <w:rPr>
          <w:rFonts w:ascii="Arial" w:hAnsi="Arial"/>
        </w:rPr>
        <w:t xml:space="preserve">un soutien local doit provenir de </w:t>
      </w:r>
      <w:r w:rsidRPr="001D3A89">
        <w:rPr>
          <w:rFonts w:ascii="Arial" w:hAnsi="Arial"/>
          <w:szCs w:val="24"/>
        </w:rPr>
        <w:t>l</w:t>
      </w:r>
      <w:r w:rsidR="002754D2">
        <w:rPr>
          <w:rFonts w:ascii="Arial" w:hAnsi="Arial"/>
          <w:szCs w:val="24"/>
        </w:rPr>
        <w:t>’</w:t>
      </w:r>
      <w:r w:rsidRPr="001D3A89">
        <w:rPr>
          <w:rFonts w:ascii="Arial" w:hAnsi="Arial"/>
          <w:szCs w:val="24"/>
        </w:rPr>
        <w:t xml:space="preserve">autorité locale pour </w:t>
      </w:r>
      <w:r w:rsidRPr="001D3A89">
        <w:rPr>
          <w:rFonts w:ascii="Arial" w:hAnsi="Arial"/>
          <w:szCs w:val="24"/>
          <w:u w:val="single"/>
        </w:rPr>
        <w:t>chaque</w:t>
      </w:r>
      <w:r w:rsidRPr="001D3A89">
        <w:rPr>
          <w:rFonts w:ascii="Arial" w:hAnsi="Arial"/>
          <w:szCs w:val="24"/>
        </w:rPr>
        <w:t xml:space="preserve"> </w:t>
      </w:r>
      <w:r w:rsidRPr="001D3A89">
        <w:rPr>
          <w:rFonts w:ascii="Arial" w:hAnsi="Arial"/>
        </w:rPr>
        <w:t>zone touchée (entité municipale, Premières Nations, ou commission régionale qui fournit des services dans des zones non organisées de la province) où le projet sera déployé.</w:t>
      </w:r>
      <w:r w:rsidR="004A7EEB" w:rsidRPr="001D3A89">
        <w:rPr>
          <w:rFonts w:ascii="Arial" w:hAnsi="Arial"/>
        </w:rPr>
        <w:t xml:space="preserve"> Si un soutien local est fourni par une municipalité de palier supérieur, ce soutien doit montrer que les municipalités de palier inférieur concernées ont participé au processus ou savent qu</w:t>
      </w:r>
      <w:r w:rsidR="002754D2">
        <w:rPr>
          <w:rFonts w:ascii="Arial" w:hAnsi="Arial"/>
        </w:rPr>
        <w:t>’</w:t>
      </w:r>
      <w:r w:rsidR="004A7EEB" w:rsidRPr="001D3A89">
        <w:rPr>
          <w:rFonts w:ascii="Arial" w:hAnsi="Arial"/>
        </w:rPr>
        <w:t>un soutien local a été fourni en leur nom</w:t>
      </w:r>
      <w:r w:rsidRPr="005245E6">
        <w:rPr>
          <w:rFonts w:ascii="Arial" w:hAnsi="Arial"/>
        </w:rPr>
        <w:t>.</w:t>
      </w:r>
    </w:p>
    <w:p w14:paraId="285E8EBB" w14:textId="74AF6BD3" w:rsidR="00C67687" w:rsidRPr="001D3A89" w:rsidRDefault="00C67687" w:rsidP="002A1C5E">
      <w:pPr>
        <w:pStyle w:val="Heading2"/>
      </w:pPr>
      <w:bookmarkStart w:id="7" w:name="_Toc57888674"/>
      <w:r w:rsidRPr="005245E6">
        <w:t>2.2 Projets admissibles</w:t>
      </w:r>
      <w:bookmarkEnd w:id="7"/>
      <w:r w:rsidRPr="005245E6">
        <w:t xml:space="preserve"> </w:t>
      </w:r>
    </w:p>
    <w:p w14:paraId="7DBFEB38" w14:textId="0B60B80B" w:rsidR="004C576E" w:rsidRPr="001D3A89" w:rsidRDefault="004C576E" w:rsidP="00871325">
      <w:pPr>
        <w:rPr>
          <w:rFonts w:ascii="Arial" w:hAnsi="Arial" w:cs="Arial"/>
          <w:szCs w:val="24"/>
        </w:rPr>
      </w:pPr>
      <w:r w:rsidRPr="005245E6">
        <w:rPr>
          <w:rFonts w:ascii="Arial" w:hAnsi="Arial"/>
          <w:szCs w:val="24"/>
        </w:rPr>
        <w:t>Les types de projets admissibles à un financement dans le cadre du programme PACO sont indiqués ci-dessous.</w:t>
      </w:r>
      <w:r w:rsidRPr="005245E6">
        <w:rPr>
          <w:rFonts w:ascii="Arial" w:hAnsi="Arial"/>
        </w:rPr>
        <w:t xml:space="preserve"> Une demande peut contenir différents types de projets et couvrir plusieurs zones géographiques.</w:t>
      </w:r>
    </w:p>
    <w:p w14:paraId="1DB899A9" w14:textId="49502A1F" w:rsidR="005D087E" w:rsidRPr="001D3A89" w:rsidRDefault="00AA77C4" w:rsidP="00871325">
      <w:pPr>
        <w:rPr>
          <w:rFonts w:ascii="Arial" w:hAnsi="Arial" w:cs="Arial"/>
        </w:rPr>
      </w:pPr>
      <w:r w:rsidRPr="005245E6">
        <w:rPr>
          <w:rFonts w:ascii="Arial" w:hAnsi="Arial"/>
        </w:rPr>
        <w:t>Un demandeur peut soumettre plus d</w:t>
      </w:r>
      <w:r w:rsidR="002754D2" w:rsidRPr="005245E6">
        <w:rPr>
          <w:rFonts w:ascii="Arial" w:hAnsi="Arial"/>
        </w:rPr>
        <w:t>’</w:t>
      </w:r>
      <w:r w:rsidRPr="005245E6">
        <w:rPr>
          <w:rFonts w:ascii="Arial" w:hAnsi="Arial"/>
        </w:rPr>
        <w:t>une demande, mais les zones de projet ne peuvent se chevaucher d</w:t>
      </w:r>
      <w:r w:rsidR="002754D2" w:rsidRPr="005245E6">
        <w:rPr>
          <w:rFonts w:ascii="Arial" w:hAnsi="Arial"/>
        </w:rPr>
        <w:t>’</w:t>
      </w:r>
      <w:r w:rsidRPr="005245E6">
        <w:rPr>
          <w:rFonts w:ascii="Arial" w:hAnsi="Arial"/>
        </w:rPr>
        <w:t>une demande à une autre.</w:t>
      </w:r>
    </w:p>
    <w:p w14:paraId="7D285EFC" w14:textId="3EDC9EE5" w:rsidR="00C67687" w:rsidRPr="001D3A89" w:rsidRDefault="005D087E" w:rsidP="00871325">
      <w:pPr>
        <w:rPr>
          <w:rFonts w:ascii="Arial" w:hAnsi="Arial" w:cs="Arial"/>
          <w:szCs w:val="24"/>
        </w:rPr>
      </w:pPr>
      <w:r w:rsidRPr="005245E6">
        <w:rPr>
          <w:rFonts w:ascii="Arial" w:hAnsi="Arial"/>
        </w:rPr>
        <w:t>Une demande ne peut pas dépendre de l</w:t>
      </w:r>
      <w:r w:rsidR="002754D2" w:rsidRPr="005245E6">
        <w:rPr>
          <w:rFonts w:ascii="Arial" w:hAnsi="Arial"/>
        </w:rPr>
        <w:t>’</w:t>
      </w:r>
      <w:r w:rsidRPr="005245E6">
        <w:rPr>
          <w:rFonts w:ascii="Arial" w:hAnsi="Arial"/>
        </w:rPr>
        <w:t>achèvement d</w:t>
      </w:r>
      <w:r w:rsidR="002754D2" w:rsidRPr="005245E6">
        <w:rPr>
          <w:rFonts w:ascii="Arial" w:hAnsi="Arial"/>
        </w:rPr>
        <w:t>’</w:t>
      </w:r>
      <w:r w:rsidRPr="005245E6">
        <w:rPr>
          <w:rFonts w:ascii="Arial" w:hAnsi="Arial"/>
        </w:rPr>
        <w:t xml:space="preserve">autres projets pour être menée à bien. </w:t>
      </w:r>
    </w:p>
    <w:p w14:paraId="10D0F5AA" w14:textId="14863739" w:rsidR="00C67687" w:rsidRPr="001D3A89" w:rsidRDefault="00C67687" w:rsidP="002A1C5E">
      <w:pPr>
        <w:pStyle w:val="Heading3"/>
      </w:pPr>
      <w:r w:rsidRPr="005245E6">
        <w:lastRenderedPageBreak/>
        <w:t xml:space="preserve">Dernier kilomètre </w:t>
      </w:r>
    </w:p>
    <w:p w14:paraId="73C209CB" w14:textId="789CF94E" w:rsidR="00657221" w:rsidRPr="00EC0A25" w:rsidRDefault="00C67687" w:rsidP="00EC0A25">
      <w:pPr>
        <w:pStyle w:val="ListParagraph"/>
        <w:numPr>
          <w:ilvl w:val="0"/>
          <w:numId w:val="7"/>
        </w:numPr>
        <w:ind w:left="714" w:hanging="357"/>
        <w:contextualSpacing w:val="0"/>
        <w:rPr>
          <w:rFonts w:ascii="Arial" w:hAnsi="Arial"/>
          <w:szCs w:val="24"/>
        </w:rPr>
      </w:pPr>
      <w:r w:rsidRPr="00EC0A25">
        <w:rPr>
          <w:rFonts w:ascii="Arial" w:hAnsi="Arial"/>
          <w:szCs w:val="24"/>
        </w:rPr>
        <w:t>La dernière étape pour connecter les foyers, les entreprises et d</w:t>
      </w:r>
      <w:r w:rsidR="002754D2" w:rsidRPr="00EC0A25">
        <w:rPr>
          <w:rFonts w:ascii="Arial" w:hAnsi="Arial"/>
          <w:szCs w:val="24"/>
        </w:rPr>
        <w:t>’</w:t>
      </w:r>
      <w:r w:rsidRPr="00EC0A25">
        <w:rPr>
          <w:rFonts w:ascii="Arial" w:hAnsi="Arial"/>
          <w:szCs w:val="24"/>
        </w:rPr>
        <w:t>autres institutions à un réseau à haut débit. Il s</w:t>
      </w:r>
      <w:r w:rsidR="002754D2" w:rsidRPr="00EC0A25">
        <w:rPr>
          <w:rFonts w:ascii="Arial" w:hAnsi="Arial"/>
          <w:szCs w:val="24"/>
        </w:rPr>
        <w:t>’</w:t>
      </w:r>
      <w:r w:rsidRPr="00EC0A25">
        <w:rPr>
          <w:rFonts w:ascii="Arial" w:hAnsi="Arial"/>
          <w:szCs w:val="24"/>
        </w:rPr>
        <w:t>agit de connecter une communauté à un point de présence (POP) en améliorant les actifs existants ou en introduisant une nouvelle infrastructure de réseau.</w:t>
      </w:r>
    </w:p>
    <w:p w14:paraId="6A7058FA" w14:textId="1DAB0DBA" w:rsidR="00C67687" w:rsidRPr="00EC0A25" w:rsidRDefault="00C67687" w:rsidP="00EC0A25">
      <w:pPr>
        <w:pStyle w:val="ListParagraph"/>
        <w:numPr>
          <w:ilvl w:val="0"/>
          <w:numId w:val="7"/>
        </w:numPr>
        <w:ind w:left="714" w:hanging="357"/>
        <w:contextualSpacing w:val="0"/>
        <w:rPr>
          <w:rFonts w:ascii="Arial" w:hAnsi="Arial"/>
          <w:szCs w:val="24"/>
        </w:rPr>
      </w:pPr>
      <w:r w:rsidRPr="00EC0A25">
        <w:rPr>
          <w:rFonts w:ascii="Arial" w:hAnsi="Arial"/>
          <w:szCs w:val="24"/>
        </w:rPr>
        <w:t>Les projets du dernier kilomètre doivent offrir des vitesses minimales de 50/10 aux ménages et aux entreprises et ne doivent pas prévoir de plafonds d</w:t>
      </w:r>
      <w:r w:rsidR="002754D2" w:rsidRPr="00EC0A25">
        <w:rPr>
          <w:rFonts w:ascii="Arial" w:hAnsi="Arial"/>
          <w:szCs w:val="24"/>
        </w:rPr>
        <w:t>’</w:t>
      </w:r>
      <w:r w:rsidRPr="00EC0A25">
        <w:rPr>
          <w:rFonts w:ascii="Arial" w:hAnsi="Arial"/>
          <w:szCs w:val="24"/>
        </w:rPr>
        <w:t xml:space="preserve">utilisation des données. Les projets qui proposent des vitesses inférieures à </w:t>
      </w:r>
      <w:r w:rsidRPr="005245E6">
        <w:rPr>
          <w:rFonts w:ascii="Arial" w:hAnsi="Arial"/>
          <w:szCs w:val="24"/>
        </w:rPr>
        <w:t>50/10 doivent démontrer la capacité à fournir ces vitesses dans les cinq ans suivant l</w:t>
      </w:r>
      <w:r w:rsidR="002754D2" w:rsidRPr="005245E6">
        <w:rPr>
          <w:rFonts w:ascii="Arial" w:hAnsi="Arial"/>
          <w:szCs w:val="24"/>
        </w:rPr>
        <w:t>’</w:t>
      </w:r>
      <w:r w:rsidRPr="005245E6">
        <w:rPr>
          <w:rFonts w:ascii="Arial" w:hAnsi="Arial"/>
          <w:szCs w:val="24"/>
        </w:rPr>
        <w:t xml:space="preserve">achèvement du projet. </w:t>
      </w:r>
    </w:p>
    <w:p w14:paraId="7EA870BF" w14:textId="4FDA88F2" w:rsidR="008C71C5" w:rsidRPr="00EC0A25" w:rsidRDefault="008C71C5" w:rsidP="00EC0A25">
      <w:pPr>
        <w:pStyle w:val="ListParagraph"/>
        <w:numPr>
          <w:ilvl w:val="0"/>
          <w:numId w:val="7"/>
        </w:numPr>
        <w:ind w:left="714" w:hanging="357"/>
        <w:contextualSpacing w:val="0"/>
        <w:rPr>
          <w:rFonts w:ascii="Arial" w:hAnsi="Arial"/>
          <w:szCs w:val="24"/>
        </w:rPr>
      </w:pPr>
      <w:r w:rsidRPr="00EC0A25">
        <w:rPr>
          <w:rFonts w:ascii="Arial" w:hAnsi="Arial"/>
          <w:szCs w:val="24"/>
        </w:rPr>
        <w:t>Les zones de projet admissibles seront basées sur les données les plus récentes fournies par Innovation, Sciences et Développement économique Canada (« ISDE »).</w:t>
      </w:r>
    </w:p>
    <w:p w14:paraId="256DC887" w14:textId="287C7E9C" w:rsidR="00C67687" w:rsidRPr="001D3A89" w:rsidRDefault="008C71C5" w:rsidP="002A1C5E">
      <w:pPr>
        <w:pStyle w:val="Heading3"/>
      </w:pPr>
      <w:r w:rsidRPr="005245E6">
        <w:t xml:space="preserve">Dernier kilomètre + Épine dorsale </w:t>
      </w:r>
    </w:p>
    <w:p w14:paraId="4320F27E" w14:textId="77777777" w:rsidR="00EC0A25" w:rsidRDefault="008C71C5" w:rsidP="00EC0A25">
      <w:pPr>
        <w:pStyle w:val="ListParagraph"/>
        <w:numPr>
          <w:ilvl w:val="0"/>
          <w:numId w:val="7"/>
        </w:numPr>
        <w:ind w:left="714" w:hanging="357"/>
        <w:contextualSpacing w:val="0"/>
        <w:rPr>
          <w:rFonts w:ascii="Arial" w:hAnsi="Arial"/>
          <w:szCs w:val="24"/>
        </w:rPr>
      </w:pPr>
      <w:r w:rsidRPr="00EC0A25">
        <w:rPr>
          <w:rFonts w:ascii="Arial" w:hAnsi="Arial"/>
          <w:szCs w:val="24"/>
        </w:rPr>
        <w:t>Les projets du dernier kilomètre peuvent également inclure une infrastructure de l</w:t>
      </w:r>
      <w:r w:rsidR="002754D2" w:rsidRPr="00EC0A25">
        <w:rPr>
          <w:rFonts w:ascii="Arial" w:hAnsi="Arial"/>
          <w:szCs w:val="24"/>
        </w:rPr>
        <w:t>’</w:t>
      </w:r>
      <w:r w:rsidRPr="00EC0A25">
        <w:rPr>
          <w:rFonts w:ascii="Arial" w:hAnsi="Arial"/>
          <w:szCs w:val="24"/>
        </w:rPr>
        <w:t>épine dorsale si celle-ci est nécessaire pour permettre la connexion directe aux locaux ne disposant pas d</w:t>
      </w:r>
      <w:r w:rsidR="002754D2" w:rsidRPr="00EC0A25">
        <w:rPr>
          <w:rFonts w:ascii="Arial" w:hAnsi="Arial"/>
          <w:szCs w:val="24"/>
        </w:rPr>
        <w:t>’</w:t>
      </w:r>
      <w:r w:rsidRPr="00EC0A25">
        <w:rPr>
          <w:rFonts w:ascii="Arial" w:hAnsi="Arial"/>
          <w:szCs w:val="24"/>
        </w:rPr>
        <w:t xml:space="preserve">un service adéquat. </w:t>
      </w:r>
      <w:r w:rsidR="001D3A89" w:rsidRPr="00EC0A25">
        <w:rPr>
          <w:rFonts w:ascii="Arial" w:hAnsi="Arial"/>
          <w:szCs w:val="24"/>
        </w:rPr>
        <w:t>Cela comprend les connexions réseaux qui acheminent le trafic de données d</w:t>
      </w:r>
      <w:r w:rsidR="002754D2" w:rsidRPr="00EC0A25">
        <w:rPr>
          <w:rFonts w:ascii="Arial" w:hAnsi="Arial"/>
          <w:szCs w:val="24"/>
        </w:rPr>
        <w:t>’</w:t>
      </w:r>
      <w:r w:rsidR="001D3A89" w:rsidRPr="00EC0A25">
        <w:rPr>
          <w:rFonts w:ascii="Arial" w:hAnsi="Arial"/>
          <w:szCs w:val="24"/>
        </w:rPr>
        <w:t>un point de présence à un autre ou d</w:t>
      </w:r>
      <w:r w:rsidR="002754D2" w:rsidRPr="00EC0A25">
        <w:rPr>
          <w:rFonts w:ascii="Arial" w:hAnsi="Arial"/>
          <w:szCs w:val="24"/>
        </w:rPr>
        <w:t>’</w:t>
      </w:r>
      <w:r w:rsidR="001D3A89" w:rsidRPr="00EC0A25">
        <w:rPr>
          <w:rFonts w:ascii="Arial" w:hAnsi="Arial"/>
          <w:szCs w:val="24"/>
        </w:rPr>
        <w:t>un point de présence à un endroit qui comporte la passerelle Internet</w:t>
      </w:r>
      <w:r w:rsidRPr="00EC0A25">
        <w:rPr>
          <w:rFonts w:ascii="Arial" w:hAnsi="Arial"/>
          <w:szCs w:val="24"/>
        </w:rPr>
        <w:t>.</w:t>
      </w:r>
    </w:p>
    <w:p w14:paraId="681B8163" w14:textId="4D5B5035" w:rsidR="00C67687" w:rsidRPr="00EC0A25" w:rsidRDefault="008C71C5" w:rsidP="00EC0A25">
      <w:pPr>
        <w:pStyle w:val="ListParagraph"/>
        <w:numPr>
          <w:ilvl w:val="0"/>
          <w:numId w:val="7"/>
        </w:numPr>
        <w:ind w:left="714" w:hanging="357"/>
        <w:contextualSpacing w:val="0"/>
        <w:rPr>
          <w:rFonts w:ascii="Arial" w:hAnsi="Arial"/>
          <w:szCs w:val="24"/>
        </w:rPr>
      </w:pPr>
      <w:r w:rsidRPr="00EC0A25">
        <w:rPr>
          <w:rFonts w:ascii="Arial" w:hAnsi="Arial"/>
          <w:szCs w:val="24"/>
        </w:rPr>
        <w:t>Les nouvelles infrastructures dorsales et les mises à niveau des infrastructures dorsales existantes sont toutes deux admissibles.</w:t>
      </w:r>
    </w:p>
    <w:p w14:paraId="4D37946C" w14:textId="2A8D2C9D" w:rsidR="008C71C5" w:rsidRPr="00EC0A25" w:rsidRDefault="008C71C5" w:rsidP="00EC0A25">
      <w:pPr>
        <w:pStyle w:val="ListParagraph"/>
        <w:numPr>
          <w:ilvl w:val="0"/>
          <w:numId w:val="7"/>
        </w:numPr>
        <w:ind w:left="714" w:hanging="357"/>
        <w:contextualSpacing w:val="0"/>
        <w:rPr>
          <w:rFonts w:ascii="Arial" w:hAnsi="Arial"/>
          <w:szCs w:val="24"/>
        </w:rPr>
      </w:pPr>
      <w:r w:rsidRPr="00EC0A25">
        <w:rPr>
          <w:rFonts w:ascii="Arial" w:hAnsi="Arial"/>
          <w:szCs w:val="24"/>
        </w:rPr>
        <w:t>Les zones de projet admissibles seront basées sur les données les plus récentes fournies par ISDE.</w:t>
      </w:r>
    </w:p>
    <w:p w14:paraId="023F999F" w14:textId="37BE0EB8" w:rsidR="00C67687" w:rsidRPr="001D3A89" w:rsidRDefault="00C67687" w:rsidP="002A1C5E">
      <w:pPr>
        <w:pStyle w:val="Heading3"/>
      </w:pPr>
      <w:r w:rsidRPr="005245E6">
        <w:t>Cellulaire</w:t>
      </w:r>
    </w:p>
    <w:p w14:paraId="5CF521DB" w14:textId="3A14A892" w:rsidR="00C67687" w:rsidRPr="00EC0A25" w:rsidRDefault="00C67687" w:rsidP="00EC0A25">
      <w:pPr>
        <w:pStyle w:val="ListParagraph"/>
        <w:numPr>
          <w:ilvl w:val="0"/>
          <w:numId w:val="7"/>
        </w:numPr>
        <w:ind w:left="714" w:hanging="357"/>
        <w:contextualSpacing w:val="0"/>
        <w:rPr>
          <w:rFonts w:ascii="Arial" w:hAnsi="Arial"/>
          <w:szCs w:val="24"/>
        </w:rPr>
      </w:pPr>
      <w:r w:rsidRPr="00EC0A25">
        <w:rPr>
          <w:rFonts w:ascii="Arial" w:hAnsi="Arial"/>
          <w:szCs w:val="24"/>
        </w:rPr>
        <w:t>Fournit une connectivité mobile aux communautés et/ou le long des principales routes de transport. Ces projets permettent d</w:t>
      </w:r>
      <w:r w:rsidR="002754D2" w:rsidRPr="00EC0A25">
        <w:rPr>
          <w:rFonts w:ascii="Arial" w:hAnsi="Arial"/>
          <w:szCs w:val="24"/>
        </w:rPr>
        <w:t>’</w:t>
      </w:r>
      <w:r w:rsidRPr="00EC0A25">
        <w:rPr>
          <w:rFonts w:ascii="Arial" w:hAnsi="Arial"/>
          <w:szCs w:val="24"/>
        </w:rPr>
        <w:t>augmenter le nombre de kilomètres de route parcourus et le nombre de clients pouvant accéder à des services mobiles/sans fil. Pour ce faire, on augmente le nombre de tours de téléphonie cellulaire dans une zone ciblée ou on augmente la capacité des tours existantes pour fournir l</w:t>
      </w:r>
      <w:r w:rsidR="002754D2" w:rsidRPr="00EC0A25">
        <w:rPr>
          <w:rFonts w:ascii="Arial" w:hAnsi="Arial"/>
          <w:szCs w:val="24"/>
        </w:rPr>
        <w:t>’</w:t>
      </w:r>
      <w:r w:rsidRPr="00EC0A25">
        <w:rPr>
          <w:rFonts w:ascii="Arial" w:hAnsi="Arial"/>
          <w:szCs w:val="24"/>
        </w:rPr>
        <w:t>accès à un plus grand nombre d</w:t>
      </w:r>
      <w:r w:rsidR="002754D2" w:rsidRPr="00EC0A25">
        <w:rPr>
          <w:rFonts w:ascii="Arial" w:hAnsi="Arial"/>
          <w:szCs w:val="24"/>
        </w:rPr>
        <w:t>’</w:t>
      </w:r>
      <w:r w:rsidRPr="00EC0A25">
        <w:rPr>
          <w:rFonts w:ascii="Arial" w:hAnsi="Arial"/>
          <w:szCs w:val="24"/>
        </w:rPr>
        <w:t>utilisateurs dans la ligne de visée actuelle.</w:t>
      </w:r>
    </w:p>
    <w:p w14:paraId="4320B823" w14:textId="0A34E0F4" w:rsidR="00C67687" w:rsidRPr="00EC0A25" w:rsidRDefault="008C71C5" w:rsidP="00EC0A25">
      <w:pPr>
        <w:pStyle w:val="ListParagraph"/>
        <w:numPr>
          <w:ilvl w:val="0"/>
          <w:numId w:val="7"/>
        </w:numPr>
        <w:ind w:left="714" w:hanging="357"/>
        <w:contextualSpacing w:val="0"/>
        <w:rPr>
          <w:rFonts w:ascii="Arial" w:hAnsi="Arial"/>
          <w:szCs w:val="24"/>
        </w:rPr>
      </w:pPr>
      <w:r w:rsidRPr="00EC0A25">
        <w:rPr>
          <w:rFonts w:ascii="Arial" w:hAnsi="Arial"/>
          <w:szCs w:val="24"/>
        </w:rPr>
        <w:t>Les projets liés aux réseaux cellulaires doivent donner accès à la technologie cellulaire la plus récente avec le LTE comme niveau de service minimum dans la zone de service proposée à l</w:t>
      </w:r>
      <w:r w:rsidR="002754D2" w:rsidRPr="00EC0A25">
        <w:rPr>
          <w:rFonts w:ascii="Arial" w:hAnsi="Arial"/>
          <w:szCs w:val="24"/>
        </w:rPr>
        <w:t>’</w:t>
      </w:r>
      <w:r w:rsidRPr="00EC0A25">
        <w:rPr>
          <w:rFonts w:ascii="Arial" w:hAnsi="Arial"/>
          <w:szCs w:val="24"/>
        </w:rPr>
        <w:t xml:space="preserve">achèvement du projet. </w:t>
      </w:r>
    </w:p>
    <w:p w14:paraId="5944DE92" w14:textId="4DFDBB8F" w:rsidR="00C67687" w:rsidRPr="001D3A89" w:rsidRDefault="008C71C5" w:rsidP="00EC0A25">
      <w:pPr>
        <w:pStyle w:val="ListParagraph"/>
        <w:numPr>
          <w:ilvl w:val="0"/>
          <w:numId w:val="7"/>
        </w:numPr>
        <w:ind w:left="714" w:hanging="357"/>
        <w:contextualSpacing w:val="0"/>
        <w:rPr>
          <w:rFonts w:ascii="Arial" w:hAnsi="Arial" w:cs="Arial"/>
        </w:rPr>
      </w:pPr>
      <w:r w:rsidRPr="00EC0A25">
        <w:rPr>
          <w:rFonts w:ascii="Arial" w:hAnsi="Arial"/>
          <w:szCs w:val="24"/>
        </w:rPr>
        <w:t>Les zones de projet admissibles seront basées sur les données les plus récentes fournies par ISDE</w:t>
      </w:r>
      <w:r w:rsidRPr="005245E6">
        <w:rPr>
          <w:rFonts w:ascii="Arial" w:hAnsi="Arial"/>
        </w:rPr>
        <w:t xml:space="preserve">. </w:t>
      </w:r>
    </w:p>
    <w:p w14:paraId="307CFC9C" w14:textId="77777777" w:rsidR="00C67687" w:rsidRPr="001D3A89" w:rsidRDefault="00C67687" w:rsidP="002A1C5E">
      <w:pPr>
        <w:pStyle w:val="Heading3"/>
      </w:pPr>
      <w:r w:rsidRPr="005245E6">
        <w:lastRenderedPageBreak/>
        <w:t>Satellite</w:t>
      </w:r>
    </w:p>
    <w:p w14:paraId="45F3ADB6" w14:textId="77777777" w:rsidR="00C67687" w:rsidRPr="00EC0A25" w:rsidRDefault="00C67687" w:rsidP="00EC0A25">
      <w:pPr>
        <w:pStyle w:val="ListParagraph"/>
        <w:numPr>
          <w:ilvl w:val="0"/>
          <w:numId w:val="7"/>
        </w:numPr>
        <w:ind w:left="714" w:hanging="357"/>
        <w:contextualSpacing w:val="0"/>
        <w:rPr>
          <w:rFonts w:ascii="Arial" w:hAnsi="Arial"/>
          <w:szCs w:val="24"/>
        </w:rPr>
      </w:pPr>
      <w:r w:rsidRPr="00EC0A25">
        <w:rPr>
          <w:rFonts w:ascii="Arial" w:hAnsi="Arial"/>
          <w:szCs w:val="24"/>
        </w:rPr>
        <w:t xml:space="preserve">Fournit ou met à niveau les services à large bande dans les communautés qui dépendent des satellites. </w:t>
      </w:r>
    </w:p>
    <w:p w14:paraId="305BEC12" w14:textId="00DF00A2" w:rsidR="00C67687" w:rsidRPr="00EC0A25" w:rsidRDefault="008C71C5" w:rsidP="00EC0A25">
      <w:pPr>
        <w:pStyle w:val="ListParagraph"/>
        <w:numPr>
          <w:ilvl w:val="0"/>
          <w:numId w:val="7"/>
        </w:numPr>
        <w:ind w:left="714" w:hanging="357"/>
        <w:contextualSpacing w:val="0"/>
        <w:rPr>
          <w:rFonts w:ascii="Arial" w:hAnsi="Arial"/>
          <w:szCs w:val="24"/>
        </w:rPr>
      </w:pPr>
      <w:r w:rsidRPr="00EC0A25">
        <w:rPr>
          <w:rFonts w:ascii="Arial" w:hAnsi="Arial"/>
          <w:szCs w:val="24"/>
        </w:rPr>
        <w:t>Les projets ayant recours aux satellites doivent offrir des vitesses minimales de 50/10 mbps aux locaux et ne doivent pas prévoir de plafond d</w:t>
      </w:r>
      <w:r w:rsidR="002754D2" w:rsidRPr="00EC0A25">
        <w:rPr>
          <w:rFonts w:ascii="Arial" w:hAnsi="Arial"/>
          <w:szCs w:val="24"/>
        </w:rPr>
        <w:t>’</w:t>
      </w:r>
      <w:r w:rsidRPr="00EC0A25">
        <w:rPr>
          <w:rFonts w:ascii="Arial" w:hAnsi="Arial"/>
          <w:szCs w:val="24"/>
        </w:rPr>
        <w:t>utilisation de données à l</w:t>
      </w:r>
      <w:r w:rsidR="002754D2" w:rsidRPr="00EC0A25">
        <w:rPr>
          <w:rFonts w:ascii="Arial" w:hAnsi="Arial"/>
          <w:szCs w:val="24"/>
        </w:rPr>
        <w:t>’</w:t>
      </w:r>
      <w:r w:rsidRPr="00EC0A25">
        <w:rPr>
          <w:rFonts w:ascii="Arial" w:hAnsi="Arial"/>
          <w:szCs w:val="24"/>
        </w:rPr>
        <w:t>achèvement du projet</w:t>
      </w:r>
      <w:r w:rsidR="00967189" w:rsidRPr="00EC0A25">
        <w:rPr>
          <w:rFonts w:ascii="Arial" w:hAnsi="Arial"/>
          <w:szCs w:val="24"/>
        </w:rPr>
        <w:t xml:space="preserve">. </w:t>
      </w:r>
    </w:p>
    <w:p w14:paraId="517C36EB" w14:textId="47410DD5" w:rsidR="00C67687" w:rsidRPr="00EC0A25" w:rsidRDefault="008C71C5" w:rsidP="00EC0A25">
      <w:pPr>
        <w:pStyle w:val="ListParagraph"/>
        <w:numPr>
          <w:ilvl w:val="0"/>
          <w:numId w:val="7"/>
        </w:numPr>
        <w:ind w:left="714" w:hanging="357"/>
        <w:contextualSpacing w:val="0"/>
        <w:rPr>
          <w:rFonts w:ascii="Arial" w:hAnsi="Arial"/>
          <w:szCs w:val="24"/>
        </w:rPr>
      </w:pPr>
      <w:r w:rsidRPr="00EC0A25">
        <w:rPr>
          <w:rFonts w:ascii="Arial" w:hAnsi="Arial"/>
          <w:szCs w:val="24"/>
        </w:rPr>
        <w:t xml:space="preserve">Les zones de projet admissibles seront basées sur les données les plus récentes fournies par ISDE. </w:t>
      </w:r>
    </w:p>
    <w:p w14:paraId="2837ACCE" w14:textId="65228CAB" w:rsidR="002D56E7" w:rsidRPr="001D3A89" w:rsidRDefault="00DA0911" w:rsidP="002A1C5E">
      <w:pPr>
        <w:pStyle w:val="Heading2"/>
        <w:rPr>
          <w:sz w:val="32"/>
          <w:szCs w:val="32"/>
        </w:rPr>
      </w:pPr>
      <w:bookmarkStart w:id="8" w:name="_Toc57888675"/>
      <w:r w:rsidRPr="005245E6">
        <w:t>2.3</w:t>
      </w:r>
      <w:r w:rsidRPr="005245E6">
        <w:rPr>
          <w:sz w:val="32"/>
          <w:szCs w:val="32"/>
        </w:rPr>
        <w:t xml:space="preserve"> </w:t>
      </w:r>
      <w:r w:rsidRPr="005245E6">
        <w:t>Financement admissible</w:t>
      </w:r>
      <w:bookmarkEnd w:id="8"/>
    </w:p>
    <w:p w14:paraId="73E8FD9E" w14:textId="0A3FA69A" w:rsidR="002D56E7" w:rsidRPr="001D3A89" w:rsidRDefault="002D56E7" w:rsidP="00871325">
      <w:pPr>
        <w:rPr>
          <w:rFonts w:ascii="Arial" w:hAnsi="Arial" w:cs="Arial"/>
          <w:color w:val="000000" w:themeColor="text1"/>
          <w:szCs w:val="24"/>
        </w:rPr>
      </w:pPr>
      <w:r w:rsidRPr="005245E6">
        <w:rPr>
          <w:rFonts w:ascii="Arial" w:hAnsi="Arial"/>
          <w:szCs w:val="24"/>
        </w:rPr>
        <w:t>Le programme PACO peut contribuer jusqu</w:t>
      </w:r>
      <w:r w:rsidR="002754D2" w:rsidRPr="005245E6">
        <w:rPr>
          <w:rFonts w:ascii="Arial" w:hAnsi="Arial"/>
          <w:szCs w:val="24"/>
        </w:rPr>
        <w:t>’</w:t>
      </w:r>
      <w:r w:rsidRPr="005245E6">
        <w:rPr>
          <w:rFonts w:ascii="Arial" w:hAnsi="Arial"/>
          <w:szCs w:val="24"/>
        </w:rPr>
        <w:t>à un maximum de 25 % du total des coûts admissibles du projet. Les candidats sont invités à rechercher d</w:t>
      </w:r>
      <w:r w:rsidR="002754D2" w:rsidRPr="005245E6">
        <w:rPr>
          <w:rFonts w:ascii="Arial" w:hAnsi="Arial"/>
          <w:szCs w:val="24"/>
        </w:rPr>
        <w:t>’</w:t>
      </w:r>
      <w:r w:rsidRPr="005245E6">
        <w:rPr>
          <w:rFonts w:ascii="Arial" w:hAnsi="Arial"/>
          <w:szCs w:val="24"/>
        </w:rPr>
        <w:t>autres sources de financement le cas échéant. Il peut s</w:t>
      </w:r>
      <w:r w:rsidR="002754D2" w:rsidRPr="005245E6">
        <w:rPr>
          <w:rFonts w:ascii="Arial" w:hAnsi="Arial"/>
          <w:szCs w:val="24"/>
        </w:rPr>
        <w:t>’</w:t>
      </w:r>
      <w:r w:rsidRPr="005245E6">
        <w:rPr>
          <w:rFonts w:ascii="Arial" w:hAnsi="Arial"/>
          <w:szCs w:val="24"/>
        </w:rPr>
        <w:t>agir d</w:t>
      </w:r>
      <w:r w:rsidR="002754D2" w:rsidRPr="005245E6">
        <w:rPr>
          <w:rFonts w:ascii="Arial" w:hAnsi="Arial"/>
          <w:szCs w:val="24"/>
        </w:rPr>
        <w:t>’</w:t>
      </w:r>
      <w:r w:rsidRPr="005245E6">
        <w:rPr>
          <w:rFonts w:ascii="Arial" w:hAnsi="Arial"/>
          <w:szCs w:val="24"/>
        </w:rPr>
        <w:t xml:space="preserve">une aide financière (subventions, subventions remboursables sous condition, etc.) </w:t>
      </w:r>
      <w:r w:rsidRPr="005245E6">
        <w:rPr>
          <w:rFonts w:ascii="Arial" w:hAnsi="Arial"/>
          <w:color w:val="000000" w:themeColor="text1"/>
          <w:szCs w:val="24"/>
        </w:rPr>
        <w:t xml:space="preserve">provenant de tous les niveaux de gouvernement et de partenaires du secteur privé. </w:t>
      </w:r>
    </w:p>
    <w:p w14:paraId="0DEA8DC8" w14:textId="628BE91A" w:rsidR="00927511" w:rsidRPr="001D3A89" w:rsidRDefault="00927511" w:rsidP="00927511">
      <w:pPr>
        <w:rPr>
          <w:rFonts w:ascii="Arial" w:hAnsi="Arial" w:cs="Arial"/>
        </w:rPr>
      </w:pPr>
      <w:r w:rsidRPr="005245E6">
        <w:rPr>
          <w:rFonts w:ascii="Arial" w:hAnsi="Arial"/>
        </w:rPr>
        <w:t>Si un demandeur cherche ou a obtenu un financement provincial pour le projet auprès de sources autres que le Programme d</w:t>
      </w:r>
      <w:r w:rsidR="002754D2" w:rsidRPr="005245E6">
        <w:rPr>
          <w:rFonts w:ascii="Arial" w:hAnsi="Arial"/>
        </w:rPr>
        <w:t>’</w:t>
      </w:r>
      <w:r w:rsidRPr="005245E6">
        <w:rPr>
          <w:rFonts w:ascii="Arial" w:hAnsi="Arial"/>
        </w:rPr>
        <w:t>amélioration de la connectivité en Ontario, mais que le projet a été jugé par le Ministère comme dépendant du financement du Programme pour pouvoir être réalisé, le projet restera admissible au titre du Programme d</w:t>
      </w:r>
      <w:r w:rsidR="002754D2" w:rsidRPr="005245E6">
        <w:rPr>
          <w:rFonts w:ascii="Arial" w:hAnsi="Arial"/>
        </w:rPr>
        <w:t>’</w:t>
      </w:r>
      <w:r w:rsidRPr="005245E6">
        <w:rPr>
          <w:rFonts w:ascii="Arial" w:hAnsi="Arial"/>
        </w:rPr>
        <w:t>amélioration de la connectivité en Ontario s</w:t>
      </w:r>
      <w:r w:rsidR="002754D2" w:rsidRPr="005245E6">
        <w:rPr>
          <w:rFonts w:ascii="Arial" w:hAnsi="Arial"/>
        </w:rPr>
        <w:t>’</w:t>
      </w:r>
      <w:r w:rsidRPr="005245E6">
        <w:rPr>
          <w:rFonts w:ascii="Arial" w:hAnsi="Arial"/>
        </w:rPr>
        <w:t>il remplit toutes les autres conditions du Programme</w:t>
      </w:r>
      <w:r w:rsidR="00967189" w:rsidRPr="005245E6">
        <w:rPr>
          <w:rFonts w:ascii="Arial" w:hAnsi="Arial"/>
        </w:rPr>
        <w:t xml:space="preserve">. </w:t>
      </w:r>
      <w:r w:rsidRPr="005245E6">
        <w:rPr>
          <w:rFonts w:ascii="Arial" w:hAnsi="Arial"/>
        </w:rPr>
        <w:t>Toutefois, le financement provincial total ne dépassera pas 25 % du total des coûts admissibles.</w:t>
      </w:r>
    </w:p>
    <w:p w14:paraId="1BCBDEF6" w14:textId="70038079" w:rsidR="00927511" w:rsidRPr="001D3A89" w:rsidRDefault="00927511" w:rsidP="00927511">
      <w:pPr>
        <w:rPr>
          <w:rFonts w:ascii="Arial" w:hAnsi="Arial" w:cs="Arial"/>
          <w:color w:val="000000" w:themeColor="text1"/>
          <w:szCs w:val="24"/>
        </w:rPr>
      </w:pPr>
      <w:r w:rsidRPr="005245E6">
        <w:rPr>
          <w:rFonts w:ascii="Arial" w:hAnsi="Arial"/>
        </w:rPr>
        <w:t>Le Ministère peut décider qu</w:t>
      </w:r>
      <w:r w:rsidR="002754D2" w:rsidRPr="005245E6">
        <w:rPr>
          <w:rFonts w:ascii="Arial" w:hAnsi="Arial"/>
        </w:rPr>
        <w:t>’</w:t>
      </w:r>
      <w:r w:rsidRPr="005245E6">
        <w:rPr>
          <w:rFonts w:ascii="Arial" w:hAnsi="Arial"/>
        </w:rPr>
        <w:t>un projet doit être approuvé, mais à un niveau de financement inférieur au montant demandé</w:t>
      </w:r>
      <w:r w:rsidR="00967189" w:rsidRPr="005245E6">
        <w:rPr>
          <w:rFonts w:ascii="Arial" w:hAnsi="Arial"/>
        </w:rPr>
        <w:t xml:space="preserve">. </w:t>
      </w:r>
      <w:r w:rsidRPr="005245E6">
        <w:rPr>
          <w:rFonts w:ascii="Arial" w:hAnsi="Arial"/>
        </w:rPr>
        <w:t>Les demandeurs seront informés de la décision du Ministère au moment de l</w:t>
      </w:r>
      <w:r w:rsidR="002754D2" w:rsidRPr="005245E6">
        <w:rPr>
          <w:rFonts w:ascii="Arial" w:hAnsi="Arial"/>
        </w:rPr>
        <w:t>’</w:t>
      </w:r>
      <w:r w:rsidRPr="005245E6">
        <w:rPr>
          <w:rFonts w:ascii="Arial" w:hAnsi="Arial"/>
        </w:rPr>
        <w:t xml:space="preserve">offre de financement. </w:t>
      </w:r>
    </w:p>
    <w:p w14:paraId="6BFF8CE7" w14:textId="7705EC89" w:rsidR="000B2316" w:rsidRPr="001D3A89" w:rsidRDefault="000B2316" w:rsidP="002A1C5E">
      <w:pPr>
        <w:pStyle w:val="Heading2"/>
      </w:pPr>
      <w:bookmarkStart w:id="9" w:name="_Toc57888676"/>
      <w:r w:rsidRPr="005245E6">
        <w:t>2.4 Zones de projet admissibles</w:t>
      </w:r>
      <w:bookmarkEnd w:id="9"/>
      <w:r w:rsidRPr="005245E6">
        <w:t xml:space="preserve"> </w:t>
      </w:r>
    </w:p>
    <w:p w14:paraId="412B5535" w14:textId="70A4A618" w:rsidR="00E33062" w:rsidRPr="001D3A89" w:rsidRDefault="000B2316" w:rsidP="00700D11">
      <w:pPr>
        <w:spacing w:after="160"/>
        <w:rPr>
          <w:rFonts w:ascii="Arial" w:hAnsi="Arial" w:cs="Arial"/>
          <w:szCs w:val="24"/>
        </w:rPr>
      </w:pPr>
      <w:r w:rsidRPr="005245E6">
        <w:rPr>
          <w:rFonts w:ascii="Arial" w:hAnsi="Arial"/>
          <w:szCs w:val="24"/>
        </w:rPr>
        <w:t>L</w:t>
      </w:r>
      <w:r w:rsidR="002754D2" w:rsidRPr="005245E6">
        <w:rPr>
          <w:rFonts w:ascii="Arial" w:hAnsi="Arial"/>
          <w:szCs w:val="24"/>
        </w:rPr>
        <w:t>’</w:t>
      </w:r>
      <w:r w:rsidRPr="005245E6">
        <w:rPr>
          <w:rFonts w:ascii="Arial" w:hAnsi="Arial"/>
          <w:szCs w:val="24"/>
        </w:rPr>
        <w:t>accès actuel à large bande à des vitesses de 50/10 et au réseau cellulaire à LTE sera déterminé à l</w:t>
      </w:r>
      <w:r w:rsidR="002754D2" w:rsidRPr="005245E6">
        <w:rPr>
          <w:rFonts w:ascii="Arial" w:hAnsi="Arial"/>
          <w:szCs w:val="24"/>
        </w:rPr>
        <w:t>’</w:t>
      </w:r>
      <w:r w:rsidRPr="005245E6">
        <w:rPr>
          <w:rFonts w:ascii="Arial" w:hAnsi="Arial"/>
          <w:szCs w:val="24"/>
        </w:rPr>
        <w:t>aide des données d</w:t>
      </w:r>
      <w:r w:rsidR="002754D2" w:rsidRPr="005245E6">
        <w:rPr>
          <w:rFonts w:ascii="Arial" w:hAnsi="Arial"/>
          <w:szCs w:val="24"/>
        </w:rPr>
        <w:t>’</w:t>
      </w:r>
      <w:r w:rsidRPr="005245E6">
        <w:rPr>
          <w:rFonts w:ascii="Arial" w:hAnsi="Arial"/>
          <w:szCs w:val="24"/>
        </w:rPr>
        <w:t>ISDE accessibles au public.</w:t>
      </w:r>
    </w:p>
    <w:p w14:paraId="47DB8A83" w14:textId="3C434F75" w:rsidR="00637EE0" w:rsidRPr="001D3A89" w:rsidRDefault="000B2316" w:rsidP="00700D11">
      <w:pPr>
        <w:spacing w:after="160"/>
        <w:rPr>
          <w:rFonts w:ascii="Arial" w:hAnsi="Arial" w:cs="Arial"/>
          <w:color w:val="000000" w:themeColor="text1"/>
          <w:szCs w:val="24"/>
        </w:rPr>
      </w:pPr>
      <w:bookmarkStart w:id="10" w:name="_Hlk43840686"/>
      <w:r w:rsidRPr="005245E6">
        <w:rPr>
          <w:rFonts w:ascii="Arial" w:hAnsi="Arial"/>
          <w:color w:val="000000" w:themeColor="text1"/>
          <w:szCs w:val="24"/>
        </w:rPr>
        <w:t>ISDE fournit des données détaillées sur la disponibilité de la large bande (données de « pseudo-ménages ») pour toutes les routes de l</w:t>
      </w:r>
      <w:r w:rsidR="002754D2" w:rsidRPr="005245E6">
        <w:rPr>
          <w:rFonts w:ascii="Arial" w:hAnsi="Arial"/>
          <w:color w:val="000000" w:themeColor="text1"/>
          <w:szCs w:val="24"/>
        </w:rPr>
        <w:t>’</w:t>
      </w:r>
      <w:r w:rsidRPr="005245E6">
        <w:rPr>
          <w:rFonts w:ascii="Arial" w:hAnsi="Arial"/>
          <w:color w:val="000000" w:themeColor="text1"/>
          <w:szCs w:val="24"/>
        </w:rPr>
        <w:t xml:space="preserve">Ontario. Les données indiquent des niveaux de service allant de 0 à 50/10 dans des segments de 250 mètres pour toutes les zones habitées de la province. Ces données seront utilisées pour déterminer les niveaux de service Internet actuels dans la zone du projet proposé. </w:t>
      </w:r>
      <w:bookmarkEnd w:id="10"/>
    </w:p>
    <w:p w14:paraId="6C5ADEB9" w14:textId="50AEB2C7" w:rsidR="000B2316" w:rsidRDefault="000B2316" w:rsidP="00700D11">
      <w:pPr>
        <w:spacing w:after="160"/>
        <w:rPr>
          <w:rFonts w:ascii="Arial" w:hAnsi="Arial"/>
          <w:szCs w:val="24"/>
        </w:rPr>
      </w:pPr>
      <w:r w:rsidRPr="005245E6">
        <w:rPr>
          <w:rFonts w:ascii="Arial" w:hAnsi="Arial"/>
          <w:szCs w:val="24"/>
        </w:rPr>
        <w:t xml:space="preserve">Les zones de projet qui ont déjà reçu un financement provincial pour fournir une connectivité 50/10 ou LTE ne sont pas admissibles au financement du programme PACO pour le même type de connectivité. </w:t>
      </w:r>
    </w:p>
    <w:p w14:paraId="590D6B69" w14:textId="77777777" w:rsidR="00EC0A25" w:rsidRPr="001D3A89" w:rsidRDefault="00EC0A25" w:rsidP="00700D11">
      <w:pPr>
        <w:spacing w:after="160"/>
        <w:rPr>
          <w:rFonts w:ascii="Arial" w:hAnsi="Arial" w:cs="Arial"/>
          <w:color w:val="000000" w:themeColor="text1"/>
          <w:szCs w:val="24"/>
        </w:rPr>
      </w:pPr>
    </w:p>
    <w:p w14:paraId="07B7DD13" w14:textId="4DCDC65C" w:rsidR="001B1BF5" w:rsidRPr="001D3A89" w:rsidRDefault="00CD7966" w:rsidP="002A1C5E">
      <w:pPr>
        <w:pStyle w:val="Heading2"/>
      </w:pPr>
      <w:bookmarkStart w:id="11" w:name="_Toc57888677"/>
      <w:r w:rsidRPr="005245E6">
        <w:lastRenderedPageBreak/>
        <w:t>2.5 Coûts admissibles</w:t>
      </w:r>
      <w:bookmarkEnd w:id="11"/>
    </w:p>
    <w:p w14:paraId="1F0C385B" w14:textId="08F699D0" w:rsidR="00993FFB" w:rsidRPr="001D3A89" w:rsidRDefault="00993FFB" w:rsidP="00871325">
      <w:pPr>
        <w:rPr>
          <w:rFonts w:ascii="Arial" w:hAnsi="Arial" w:cs="Arial"/>
          <w:szCs w:val="24"/>
        </w:rPr>
      </w:pPr>
      <w:r w:rsidRPr="005245E6">
        <w:rPr>
          <w:rFonts w:ascii="Arial" w:hAnsi="Arial"/>
          <w:szCs w:val="24"/>
        </w:rPr>
        <w:t>Les coûts admissibles du projet doivent être directement attribuables au projet et être engagés et payés après la date d</w:t>
      </w:r>
      <w:r w:rsidR="002754D2" w:rsidRPr="005245E6">
        <w:rPr>
          <w:rFonts w:ascii="Arial" w:hAnsi="Arial"/>
          <w:szCs w:val="24"/>
        </w:rPr>
        <w:t>’</w:t>
      </w:r>
      <w:r w:rsidRPr="005245E6">
        <w:rPr>
          <w:rFonts w:ascii="Arial" w:hAnsi="Arial"/>
          <w:szCs w:val="24"/>
        </w:rPr>
        <w:t>entrée en vigueur de l</w:t>
      </w:r>
      <w:r w:rsidR="002754D2" w:rsidRPr="005245E6">
        <w:rPr>
          <w:rFonts w:ascii="Arial" w:hAnsi="Arial"/>
          <w:szCs w:val="24"/>
        </w:rPr>
        <w:t>’</w:t>
      </w:r>
      <w:r w:rsidRPr="005245E6">
        <w:rPr>
          <w:rFonts w:ascii="Arial" w:hAnsi="Arial"/>
          <w:szCs w:val="24"/>
        </w:rPr>
        <w:t>accord de financement, jusqu</w:t>
      </w:r>
      <w:r w:rsidR="002754D2" w:rsidRPr="005245E6">
        <w:rPr>
          <w:rFonts w:ascii="Arial" w:hAnsi="Arial"/>
          <w:szCs w:val="24"/>
        </w:rPr>
        <w:t>’</w:t>
      </w:r>
      <w:r w:rsidRPr="005245E6">
        <w:rPr>
          <w:rFonts w:ascii="Arial" w:hAnsi="Arial"/>
          <w:szCs w:val="24"/>
        </w:rPr>
        <w:t>à la date d</w:t>
      </w:r>
      <w:r w:rsidR="002754D2" w:rsidRPr="005245E6">
        <w:rPr>
          <w:rFonts w:ascii="Arial" w:hAnsi="Arial"/>
          <w:szCs w:val="24"/>
        </w:rPr>
        <w:t>’</w:t>
      </w:r>
      <w:r w:rsidRPr="005245E6">
        <w:rPr>
          <w:rFonts w:ascii="Arial" w:hAnsi="Arial"/>
          <w:szCs w:val="24"/>
        </w:rPr>
        <w:t>achèvement du projet. Une liste des catégories de coûts admissibles et non admissibles se trouve à l</w:t>
      </w:r>
      <w:r w:rsidR="002754D2" w:rsidRPr="005245E6">
        <w:rPr>
          <w:rFonts w:ascii="Arial" w:hAnsi="Arial"/>
          <w:szCs w:val="24"/>
        </w:rPr>
        <w:t>’</w:t>
      </w:r>
      <w:r w:rsidRPr="005245E6">
        <w:rPr>
          <w:rFonts w:ascii="Arial" w:hAnsi="Arial"/>
          <w:i/>
          <w:szCs w:val="24"/>
        </w:rPr>
        <w:t>annexe 2</w:t>
      </w:r>
      <w:r w:rsidRPr="005245E6">
        <w:rPr>
          <w:rFonts w:ascii="Arial" w:hAnsi="Arial"/>
          <w:szCs w:val="24"/>
        </w:rPr>
        <w:t xml:space="preserve"> à titre de référence uniquement. La détermination finale des coûts admissibles et/ou non admissibles sera à la discrétion du Ministère et sera publiée avec les lignes directrices de l</w:t>
      </w:r>
      <w:r w:rsidR="002754D2" w:rsidRPr="005245E6">
        <w:rPr>
          <w:rFonts w:ascii="Arial" w:hAnsi="Arial"/>
          <w:szCs w:val="24"/>
        </w:rPr>
        <w:t>’</w:t>
      </w:r>
      <w:r w:rsidRPr="005245E6">
        <w:rPr>
          <w:rFonts w:ascii="Arial" w:hAnsi="Arial"/>
          <w:szCs w:val="24"/>
        </w:rPr>
        <w:t>étape 2 du programme.</w:t>
      </w:r>
    </w:p>
    <w:p w14:paraId="32DAB08F" w14:textId="3E4F226C" w:rsidR="00993FFB" w:rsidRPr="001D3A89" w:rsidRDefault="00993FFB" w:rsidP="00700D11">
      <w:pPr>
        <w:spacing w:after="160"/>
        <w:rPr>
          <w:rFonts w:ascii="Arial" w:hAnsi="Arial"/>
          <w:szCs w:val="24"/>
        </w:rPr>
      </w:pPr>
      <w:r w:rsidRPr="005245E6">
        <w:rPr>
          <w:rFonts w:ascii="Arial" w:hAnsi="Arial"/>
          <w:szCs w:val="24"/>
        </w:rPr>
        <w:t>Les coûts de projet admissibles correspondent aux dépenses nettes de toute TVH applicable, qui doivent être justifiées par des factures, des reçus ou des dossiers de bénéficiaires de subventions acceptables pour l</w:t>
      </w:r>
      <w:r w:rsidR="002754D2" w:rsidRPr="005245E6">
        <w:rPr>
          <w:rFonts w:ascii="Arial" w:hAnsi="Arial"/>
          <w:szCs w:val="24"/>
        </w:rPr>
        <w:t>’</w:t>
      </w:r>
      <w:r w:rsidRPr="005245E6">
        <w:rPr>
          <w:rFonts w:ascii="Arial" w:hAnsi="Arial"/>
          <w:szCs w:val="24"/>
        </w:rPr>
        <w:t xml:space="preserve">Ontario, et soumises à un vérificateur indépendant. Les preuves de paiement doivent être conservées à des fins de vérification. </w:t>
      </w:r>
    </w:p>
    <w:p w14:paraId="3BF4503F" w14:textId="7BEE0D65" w:rsidR="00927511" w:rsidRPr="001D3A89" w:rsidRDefault="00927511" w:rsidP="00927511">
      <w:pPr>
        <w:pStyle w:val="Heading2"/>
      </w:pPr>
      <w:bookmarkStart w:id="12" w:name="_Toc57888678"/>
      <w:r w:rsidRPr="005245E6">
        <w:t>2.6 Date d</w:t>
      </w:r>
      <w:r w:rsidR="002754D2" w:rsidRPr="005245E6">
        <w:t>’</w:t>
      </w:r>
      <w:r w:rsidRPr="005245E6">
        <w:t>achèvement du projet</w:t>
      </w:r>
      <w:bookmarkEnd w:id="12"/>
    </w:p>
    <w:p w14:paraId="26B75FEF" w14:textId="2505F407" w:rsidR="00927511" w:rsidRPr="001D3A89" w:rsidRDefault="00927511" w:rsidP="00927511">
      <w:pPr>
        <w:rPr>
          <w:rFonts w:ascii="Arial" w:hAnsi="Arial" w:cs="Arial"/>
          <w:szCs w:val="24"/>
        </w:rPr>
      </w:pPr>
      <w:r w:rsidRPr="005245E6">
        <w:rPr>
          <w:rFonts w:ascii="Arial" w:hAnsi="Arial"/>
          <w:szCs w:val="24"/>
        </w:rPr>
        <w:t>Chaque projet sera unique et aura des échéances différentes en fonction de la date d</w:t>
      </w:r>
      <w:r w:rsidR="002754D2" w:rsidRPr="005245E6">
        <w:rPr>
          <w:rFonts w:ascii="Arial" w:hAnsi="Arial"/>
          <w:szCs w:val="24"/>
        </w:rPr>
        <w:t>’</w:t>
      </w:r>
      <w:r w:rsidRPr="005245E6">
        <w:rPr>
          <w:rFonts w:ascii="Arial" w:hAnsi="Arial"/>
          <w:szCs w:val="24"/>
        </w:rPr>
        <w:t>entrée en vigueur de l</w:t>
      </w:r>
      <w:r w:rsidR="002754D2" w:rsidRPr="005245E6">
        <w:rPr>
          <w:rFonts w:ascii="Arial" w:hAnsi="Arial"/>
          <w:szCs w:val="24"/>
        </w:rPr>
        <w:t>’</w:t>
      </w:r>
      <w:r w:rsidRPr="005245E6">
        <w:rPr>
          <w:rFonts w:ascii="Arial" w:hAnsi="Arial"/>
          <w:szCs w:val="24"/>
        </w:rPr>
        <w:t>accord de financement, de l</w:t>
      </w:r>
      <w:r w:rsidR="002754D2" w:rsidRPr="005245E6">
        <w:rPr>
          <w:rFonts w:ascii="Arial" w:hAnsi="Arial"/>
          <w:szCs w:val="24"/>
        </w:rPr>
        <w:t>’</w:t>
      </w:r>
      <w:r w:rsidRPr="005245E6">
        <w:rPr>
          <w:rFonts w:ascii="Arial" w:hAnsi="Arial"/>
          <w:szCs w:val="24"/>
        </w:rPr>
        <w:t>étendue et de l</w:t>
      </w:r>
      <w:r w:rsidR="002754D2" w:rsidRPr="005245E6">
        <w:rPr>
          <w:rFonts w:ascii="Arial" w:hAnsi="Arial"/>
          <w:szCs w:val="24"/>
        </w:rPr>
        <w:t>’</w:t>
      </w:r>
      <w:r w:rsidRPr="005245E6">
        <w:rPr>
          <w:rFonts w:ascii="Arial" w:hAnsi="Arial"/>
          <w:szCs w:val="24"/>
        </w:rPr>
        <w:t xml:space="preserve">échelle des besoins en infrastructures, de toute approbation locale, provinciale ou fédérale requise avant de commencer la construction, de la disponibilité des ressources et des facteurs environnementaux. </w:t>
      </w:r>
    </w:p>
    <w:p w14:paraId="63E82A4A" w14:textId="23F18974" w:rsidR="00927511" w:rsidRPr="001D3A89" w:rsidRDefault="00927511" w:rsidP="00927511">
      <w:r w:rsidRPr="005245E6">
        <w:t>L</w:t>
      </w:r>
      <w:r w:rsidR="002754D2" w:rsidRPr="005245E6">
        <w:t>’</w:t>
      </w:r>
      <w:r w:rsidRPr="005245E6">
        <w:t>objectif du Programme d</w:t>
      </w:r>
      <w:r w:rsidR="002754D2" w:rsidRPr="005245E6">
        <w:t>’</w:t>
      </w:r>
      <w:r w:rsidRPr="005245E6">
        <w:t>amélioration de la connectivité en Ontario est de faire en sorte que les projets se déroulent en temps voulu pour qu</w:t>
      </w:r>
      <w:r w:rsidR="002754D2" w:rsidRPr="005245E6">
        <w:t>’</w:t>
      </w:r>
      <w:r w:rsidRPr="005245E6">
        <w:t>ils puissent apporter un niveau de connectivité adéquat aux zones qui en ont besoin dans toute la province</w:t>
      </w:r>
      <w:r w:rsidR="00967189" w:rsidRPr="005245E6">
        <w:t xml:space="preserve">. </w:t>
      </w:r>
      <w:r w:rsidRPr="005245E6">
        <w:rPr>
          <w:u w:val="single"/>
        </w:rPr>
        <w:t>Les demandeurs doivent achever leur projet au plus tard le 31 mars 2024</w:t>
      </w:r>
      <w:r w:rsidR="00967189" w:rsidRPr="005245E6">
        <w:t xml:space="preserve">. </w:t>
      </w:r>
    </w:p>
    <w:p w14:paraId="5CAB4A3F" w14:textId="77777777" w:rsidR="00927511" w:rsidRPr="005245E6" w:rsidRDefault="00927511" w:rsidP="00927511">
      <w:r w:rsidRPr="005245E6">
        <w:t>Le Ministère travaillera rapidement avec les demandeurs retenus pour signer les accords de financement afin que les projets puissent commencer dès que possible (voir la section 4 pour plus de détails).</w:t>
      </w:r>
    </w:p>
    <w:p w14:paraId="073CA0DF" w14:textId="77777777" w:rsidR="00927511" w:rsidRPr="001D3A89" w:rsidRDefault="00927511" w:rsidP="00700D11">
      <w:pPr>
        <w:spacing w:after="160"/>
        <w:rPr>
          <w:rFonts w:ascii="Arial" w:hAnsi="Arial" w:cs="Arial"/>
          <w:szCs w:val="24"/>
        </w:rPr>
      </w:pPr>
    </w:p>
    <w:p w14:paraId="5D5FC084" w14:textId="77777777" w:rsidR="00EC0A25" w:rsidRDefault="00EC0A25">
      <w:pPr>
        <w:spacing w:after="200" w:line="276" w:lineRule="auto"/>
        <w:rPr>
          <w:rFonts w:asciiTheme="majorHAnsi" w:eastAsiaTheme="majorEastAsia" w:hAnsiTheme="majorHAnsi" w:cstheme="majorBidi"/>
          <w:b/>
          <w:bCs/>
          <w:caps/>
          <w:sz w:val="28"/>
          <w:szCs w:val="28"/>
        </w:rPr>
      </w:pPr>
      <w:r>
        <w:br w:type="page"/>
      </w:r>
    </w:p>
    <w:p w14:paraId="6DDC1A6F" w14:textId="72DE834B" w:rsidR="004B6C9F" w:rsidRPr="001D3A89" w:rsidRDefault="004B6C9F" w:rsidP="002A1C5E">
      <w:pPr>
        <w:pStyle w:val="Heading1"/>
      </w:pPr>
      <w:bookmarkStart w:id="13" w:name="_Toc57888679"/>
      <w:r w:rsidRPr="005245E6">
        <w:lastRenderedPageBreak/>
        <w:t>3. Évaluation</w:t>
      </w:r>
      <w:bookmarkEnd w:id="13"/>
      <w:r w:rsidRPr="005245E6">
        <w:t xml:space="preserve"> </w:t>
      </w:r>
    </w:p>
    <w:p w14:paraId="713E9A4A" w14:textId="30BCD142" w:rsidR="004B6C9F" w:rsidRPr="001D3A89" w:rsidRDefault="004B6C9F" w:rsidP="002A1C5E">
      <w:pPr>
        <w:pStyle w:val="Heading2"/>
      </w:pPr>
      <w:bookmarkStart w:id="14" w:name="_Toc57888680"/>
      <w:r w:rsidRPr="005245E6">
        <w:t>3.1 Évaluation de l</w:t>
      </w:r>
      <w:r w:rsidR="002754D2" w:rsidRPr="005245E6">
        <w:t>’</w:t>
      </w:r>
      <w:r w:rsidRPr="005245E6">
        <w:t>étape 1</w:t>
      </w:r>
      <w:bookmarkEnd w:id="14"/>
      <w:r w:rsidRPr="005245E6">
        <w:t xml:space="preserve">  </w:t>
      </w:r>
    </w:p>
    <w:p w14:paraId="09B20425" w14:textId="5D513961" w:rsidR="004B6C9F" w:rsidRPr="001D3A89" w:rsidRDefault="004B6C9F" w:rsidP="00871325">
      <w:pPr>
        <w:rPr>
          <w:rFonts w:ascii="Arial" w:hAnsi="Arial" w:cs="Arial"/>
          <w:szCs w:val="24"/>
        </w:rPr>
      </w:pPr>
      <w:r w:rsidRPr="005245E6">
        <w:rPr>
          <w:rFonts w:ascii="Arial" w:hAnsi="Arial"/>
          <w:szCs w:val="24"/>
        </w:rPr>
        <w:t>Les demandes doivent répondre à toutes les exigences minimales de l</w:t>
      </w:r>
      <w:r w:rsidR="002754D2" w:rsidRPr="005245E6">
        <w:rPr>
          <w:rFonts w:ascii="Arial" w:hAnsi="Arial"/>
          <w:szCs w:val="24"/>
        </w:rPr>
        <w:t>’</w:t>
      </w:r>
      <w:r w:rsidRPr="005245E6">
        <w:rPr>
          <w:rFonts w:ascii="Arial" w:hAnsi="Arial"/>
          <w:szCs w:val="24"/>
        </w:rPr>
        <w:t>étape 1 avant de passer à l</w:t>
      </w:r>
      <w:r w:rsidR="002754D2" w:rsidRPr="005245E6">
        <w:rPr>
          <w:rFonts w:ascii="Arial" w:hAnsi="Arial"/>
          <w:szCs w:val="24"/>
        </w:rPr>
        <w:t>’</w:t>
      </w:r>
      <w:r w:rsidRPr="005245E6">
        <w:rPr>
          <w:rFonts w:ascii="Arial" w:hAnsi="Arial"/>
          <w:szCs w:val="24"/>
        </w:rPr>
        <w:t>étape 2. Ces exigences seront évaluées selon un système de réussite ou d</w:t>
      </w:r>
      <w:r w:rsidR="002754D2" w:rsidRPr="005245E6">
        <w:rPr>
          <w:rFonts w:ascii="Arial" w:hAnsi="Arial"/>
          <w:szCs w:val="24"/>
        </w:rPr>
        <w:t>’</w:t>
      </w:r>
      <w:r w:rsidRPr="005245E6">
        <w:rPr>
          <w:rFonts w:ascii="Arial" w:hAnsi="Arial"/>
          <w:szCs w:val="24"/>
        </w:rPr>
        <w:t>échec. Si une demande à l</w:t>
      </w:r>
      <w:r w:rsidR="002754D2" w:rsidRPr="005245E6">
        <w:rPr>
          <w:rFonts w:ascii="Arial" w:hAnsi="Arial"/>
          <w:szCs w:val="24"/>
        </w:rPr>
        <w:t>’</w:t>
      </w:r>
      <w:r w:rsidRPr="005245E6">
        <w:rPr>
          <w:rFonts w:ascii="Arial" w:hAnsi="Arial"/>
          <w:szCs w:val="24"/>
        </w:rPr>
        <w:t>étape 1 échoue sur l</w:t>
      </w:r>
      <w:r w:rsidR="002754D2" w:rsidRPr="005245E6">
        <w:rPr>
          <w:rFonts w:ascii="Arial" w:hAnsi="Arial"/>
          <w:szCs w:val="24"/>
        </w:rPr>
        <w:t>’</w:t>
      </w:r>
      <w:r w:rsidRPr="005245E6">
        <w:rPr>
          <w:rFonts w:ascii="Arial" w:hAnsi="Arial"/>
          <w:szCs w:val="24"/>
        </w:rPr>
        <w:t>un des critères minimums, la demande sera considérée comme inadmissible et ne sera pas invitée à passer à l</w:t>
      </w:r>
      <w:r w:rsidR="002754D2" w:rsidRPr="005245E6">
        <w:rPr>
          <w:rFonts w:ascii="Arial" w:hAnsi="Arial"/>
          <w:szCs w:val="24"/>
        </w:rPr>
        <w:t>’</w:t>
      </w:r>
      <w:r w:rsidRPr="005245E6">
        <w:rPr>
          <w:rFonts w:ascii="Arial" w:hAnsi="Arial"/>
          <w:szCs w:val="24"/>
        </w:rPr>
        <w:t>étape 2.</w:t>
      </w:r>
    </w:p>
    <w:p w14:paraId="0D55AB47" w14:textId="280BF252" w:rsidR="004B6C9F" w:rsidRPr="001D3A89" w:rsidRDefault="004B6C9F" w:rsidP="00871325">
      <w:pPr>
        <w:rPr>
          <w:rFonts w:ascii="Arial" w:hAnsi="Arial" w:cs="Arial"/>
          <w:szCs w:val="24"/>
        </w:rPr>
      </w:pPr>
      <w:r w:rsidRPr="005245E6">
        <w:rPr>
          <w:rFonts w:ascii="Arial" w:hAnsi="Arial"/>
          <w:szCs w:val="24"/>
        </w:rPr>
        <w:t xml:space="preserve">Le tableau suivant décrit les exigences minimales pour la première étape. </w:t>
      </w:r>
    </w:p>
    <w:p w14:paraId="2A98803C" w14:textId="498F31EB" w:rsidR="004B6C9F" w:rsidRPr="001D3A89" w:rsidRDefault="004B6C9F" w:rsidP="002A1C5E">
      <w:pPr>
        <w:pStyle w:val="Heading3"/>
      </w:pPr>
      <w:r w:rsidRPr="005245E6">
        <w:t>GRILLE D</w:t>
      </w:r>
      <w:r w:rsidR="002754D2" w:rsidRPr="005245E6">
        <w:t>’</w:t>
      </w:r>
      <w:r w:rsidRPr="005245E6">
        <w:t>ÉVALUATION DE LA PREMIÈRE ÉTAPE</w:t>
      </w:r>
    </w:p>
    <w:tbl>
      <w:tblPr>
        <w:tblW w:w="10773" w:type="dxa"/>
        <w:tblInd w:w="-57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575"/>
        <w:gridCol w:w="5760"/>
        <w:gridCol w:w="2438"/>
      </w:tblGrid>
      <w:tr w:rsidR="004B6C9F" w:rsidRPr="005245E6" w14:paraId="1312841C" w14:textId="77777777" w:rsidTr="00396CFA">
        <w:trPr>
          <w:trHeight w:val="30"/>
          <w:tblHeader/>
        </w:trPr>
        <w:tc>
          <w:tcPr>
            <w:tcW w:w="2575" w:type="dxa"/>
            <w:shd w:val="clear" w:color="auto" w:fill="auto"/>
            <w:vAlign w:val="center"/>
            <w:hideMark/>
          </w:tcPr>
          <w:p w14:paraId="377C558A" w14:textId="77777777" w:rsidR="004B6C9F" w:rsidRPr="001D3A89" w:rsidRDefault="004B6C9F" w:rsidP="00E9583D">
            <w:pPr>
              <w:spacing w:before="120" w:after="120"/>
              <w:rPr>
                <w:rFonts w:ascii="Arial" w:hAnsi="Arial" w:cs="Arial"/>
                <w:b/>
                <w:szCs w:val="24"/>
              </w:rPr>
            </w:pPr>
            <w:bookmarkStart w:id="15" w:name="ColumnTitle_1"/>
            <w:bookmarkEnd w:id="15"/>
            <w:r w:rsidRPr="005245E6">
              <w:rPr>
                <w:rFonts w:ascii="Arial" w:hAnsi="Arial"/>
                <w:b/>
                <w:szCs w:val="24"/>
              </w:rPr>
              <w:t>Critères</w:t>
            </w:r>
          </w:p>
        </w:tc>
        <w:tc>
          <w:tcPr>
            <w:tcW w:w="5760" w:type="dxa"/>
            <w:shd w:val="clear" w:color="auto" w:fill="auto"/>
            <w:vAlign w:val="center"/>
            <w:hideMark/>
          </w:tcPr>
          <w:p w14:paraId="37EA5D82" w14:textId="77777777" w:rsidR="004B6C9F" w:rsidRPr="001D3A89" w:rsidRDefault="004B6C9F" w:rsidP="00E9583D">
            <w:pPr>
              <w:spacing w:before="120" w:after="120"/>
              <w:rPr>
                <w:rFonts w:ascii="Arial" w:hAnsi="Arial" w:cs="Arial"/>
                <w:b/>
                <w:szCs w:val="24"/>
              </w:rPr>
            </w:pPr>
            <w:r w:rsidRPr="005245E6">
              <w:rPr>
                <w:rFonts w:ascii="Arial" w:hAnsi="Arial"/>
                <w:b/>
                <w:szCs w:val="24"/>
              </w:rPr>
              <w:t>Description</w:t>
            </w:r>
          </w:p>
        </w:tc>
        <w:tc>
          <w:tcPr>
            <w:tcW w:w="2438" w:type="dxa"/>
            <w:shd w:val="clear" w:color="auto" w:fill="auto"/>
            <w:vAlign w:val="center"/>
            <w:hideMark/>
          </w:tcPr>
          <w:p w14:paraId="35121DEB" w14:textId="77777777" w:rsidR="004B6C9F" w:rsidRPr="001D3A89" w:rsidRDefault="004B6C9F" w:rsidP="00E9583D">
            <w:pPr>
              <w:spacing w:before="120" w:after="120"/>
              <w:rPr>
                <w:rFonts w:ascii="Arial" w:hAnsi="Arial" w:cs="Arial"/>
                <w:b/>
                <w:vanish/>
                <w:szCs w:val="24"/>
              </w:rPr>
            </w:pPr>
            <w:r w:rsidRPr="005245E6">
              <w:rPr>
                <w:rFonts w:ascii="Arial" w:hAnsi="Arial"/>
                <w:b/>
                <w:szCs w:val="24"/>
              </w:rPr>
              <w:t>Vérification</w:t>
            </w:r>
          </w:p>
        </w:tc>
      </w:tr>
      <w:tr w:rsidR="004B6C9F" w:rsidRPr="005245E6" w14:paraId="47B14799" w14:textId="77777777" w:rsidTr="00396CFA">
        <w:trPr>
          <w:trHeight w:val="961"/>
        </w:trPr>
        <w:tc>
          <w:tcPr>
            <w:tcW w:w="2575" w:type="dxa"/>
            <w:shd w:val="clear" w:color="auto" w:fill="auto"/>
            <w:vAlign w:val="center"/>
            <w:hideMark/>
          </w:tcPr>
          <w:p w14:paraId="4862E171" w14:textId="3BF34A81" w:rsidR="004B6C9F" w:rsidRPr="001D3A89" w:rsidRDefault="004B6C9F" w:rsidP="00E9583D">
            <w:pPr>
              <w:spacing w:before="120" w:after="120"/>
              <w:rPr>
                <w:rFonts w:ascii="Arial" w:hAnsi="Arial" w:cs="Arial"/>
                <w:szCs w:val="24"/>
              </w:rPr>
            </w:pPr>
            <w:r w:rsidRPr="005245E6">
              <w:rPr>
                <w:rFonts w:ascii="Arial" w:hAnsi="Arial"/>
                <w:szCs w:val="24"/>
              </w:rPr>
              <w:t xml:space="preserve">Situé dans une zone qui en a besoin. </w:t>
            </w:r>
          </w:p>
        </w:tc>
        <w:tc>
          <w:tcPr>
            <w:tcW w:w="5760" w:type="dxa"/>
            <w:shd w:val="clear" w:color="auto" w:fill="auto"/>
            <w:vAlign w:val="center"/>
            <w:hideMark/>
          </w:tcPr>
          <w:p w14:paraId="3A50ED32" w14:textId="7ED58F5B" w:rsidR="00637EE0" w:rsidRPr="001D3A89" w:rsidRDefault="00637EE0" w:rsidP="00637EE0">
            <w:pPr>
              <w:tabs>
                <w:tab w:val="left" w:pos="9356"/>
              </w:tabs>
              <w:spacing w:before="120" w:after="120"/>
              <w:rPr>
                <w:szCs w:val="24"/>
              </w:rPr>
            </w:pPr>
            <w:bookmarkStart w:id="16" w:name="_Hlk43840710"/>
            <w:r w:rsidRPr="005245E6">
              <w:t>Les données de pseudo-ménages d</w:t>
            </w:r>
            <w:r w:rsidR="002754D2" w:rsidRPr="005245E6">
              <w:t>’</w:t>
            </w:r>
            <w:r w:rsidRPr="005245E6">
              <w:t>ISDE seront utilisées pour déterminer l</w:t>
            </w:r>
            <w:r w:rsidR="002754D2" w:rsidRPr="005245E6">
              <w:t>’</w:t>
            </w:r>
            <w:r w:rsidRPr="005245E6">
              <w:t>étendue actuelle des niveaux de service à large bande 50/10 dans la zone d</w:t>
            </w:r>
            <w:r w:rsidR="002754D2" w:rsidRPr="005245E6">
              <w:t>’</w:t>
            </w:r>
            <w:r w:rsidRPr="005245E6">
              <w:t>exploitation proposée du projet.</w:t>
            </w:r>
          </w:p>
          <w:bookmarkEnd w:id="16"/>
          <w:p w14:paraId="68D3198F" w14:textId="480DC51D" w:rsidR="00637EE0" w:rsidRPr="001D3A89" w:rsidRDefault="002279D2" w:rsidP="00637EE0">
            <w:pPr>
              <w:tabs>
                <w:tab w:val="left" w:pos="9356"/>
              </w:tabs>
              <w:spacing w:before="120" w:after="120"/>
              <w:rPr>
                <w:szCs w:val="24"/>
              </w:rPr>
            </w:pPr>
            <w:r w:rsidRPr="005245E6">
              <w:t>Les données d</w:t>
            </w:r>
            <w:r w:rsidR="002754D2" w:rsidRPr="005245E6">
              <w:t>’</w:t>
            </w:r>
            <w:r w:rsidRPr="005245E6">
              <w:t>ISDE seront utilisées pour déterminer l</w:t>
            </w:r>
            <w:r w:rsidR="002754D2" w:rsidRPr="005245E6">
              <w:t>’</w:t>
            </w:r>
            <w:r w:rsidRPr="005245E6">
              <w:t>étendue actuelle de l</w:t>
            </w:r>
            <w:r w:rsidR="002754D2" w:rsidRPr="005245E6">
              <w:t>’</w:t>
            </w:r>
            <w:r w:rsidRPr="005245E6">
              <w:t>accès à la LTE pour la zone d</w:t>
            </w:r>
            <w:r w:rsidR="002754D2" w:rsidRPr="005245E6">
              <w:t>’</w:t>
            </w:r>
            <w:r w:rsidRPr="005245E6">
              <w:t xml:space="preserve">exploitation proposée du projet. </w:t>
            </w:r>
          </w:p>
          <w:p w14:paraId="139602D7" w14:textId="5DD13DA9" w:rsidR="004B6C9F" w:rsidRPr="001D3A89" w:rsidRDefault="00637EE0" w:rsidP="00CC4922">
            <w:pPr>
              <w:tabs>
                <w:tab w:val="left" w:pos="9356"/>
              </w:tabs>
              <w:spacing w:before="120" w:after="120"/>
              <w:rPr>
                <w:rFonts w:ascii="Arial" w:hAnsi="Arial" w:cs="Arial"/>
                <w:szCs w:val="24"/>
              </w:rPr>
            </w:pPr>
            <w:r w:rsidRPr="005245E6">
              <w:t>Les demandeurs seront tenus de fournir des informations détaillées sur la zone de projet qu</w:t>
            </w:r>
            <w:r w:rsidR="002754D2" w:rsidRPr="005245E6">
              <w:t>’</w:t>
            </w:r>
            <w:r w:rsidRPr="005245E6">
              <w:t>ils proposent. Les demandeurs peuvent utiliser l</w:t>
            </w:r>
            <w:r w:rsidR="002754D2" w:rsidRPr="005245E6">
              <w:t>’</w:t>
            </w:r>
            <w:r w:rsidRPr="005245E6">
              <w:t>outil de cartographie du programme PACO pour créer une image de la zone du projet proposé ou la Carte nationale des services Internet à large bande d</w:t>
            </w:r>
            <w:r w:rsidR="002754D2" w:rsidRPr="005245E6">
              <w:t>’</w:t>
            </w:r>
            <w:r w:rsidRPr="005245E6">
              <w:t xml:space="preserve">ISDE pour créer un fichier cartographiable. </w:t>
            </w:r>
          </w:p>
        </w:tc>
        <w:tc>
          <w:tcPr>
            <w:tcW w:w="2438" w:type="dxa"/>
            <w:shd w:val="clear" w:color="auto" w:fill="auto"/>
            <w:vAlign w:val="center"/>
            <w:hideMark/>
          </w:tcPr>
          <w:p w14:paraId="7CF7C0ED" w14:textId="4E00C9D4" w:rsidR="004B6C9F" w:rsidRPr="001D3A89" w:rsidRDefault="004B6C9F" w:rsidP="00E9583D">
            <w:pPr>
              <w:spacing w:before="120" w:after="120"/>
              <w:rPr>
                <w:rFonts w:ascii="Arial" w:hAnsi="Arial" w:cs="Arial"/>
                <w:vanish/>
                <w:szCs w:val="24"/>
              </w:rPr>
            </w:pPr>
            <w:r w:rsidRPr="005245E6">
              <w:rPr>
                <w:rFonts w:ascii="Arial" w:hAnsi="Arial"/>
                <w:szCs w:val="24"/>
              </w:rPr>
              <w:t>Fichier de formes ou image de la zone de projet.</w:t>
            </w:r>
          </w:p>
        </w:tc>
      </w:tr>
      <w:tr w:rsidR="004B6C9F" w:rsidRPr="005245E6" w14:paraId="02322DE1" w14:textId="77777777" w:rsidTr="00396CFA">
        <w:trPr>
          <w:trHeight w:val="610"/>
        </w:trPr>
        <w:tc>
          <w:tcPr>
            <w:tcW w:w="2575" w:type="dxa"/>
            <w:shd w:val="clear" w:color="auto" w:fill="auto"/>
            <w:vAlign w:val="center"/>
            <w:hideMark/>
          </w:tcPr>
          <w:p w14:paraId="77148A07" w14:textId="4A24BFC3" w:rsidR="004B6C9F" w:rsidRPr="005245E6" w:rsidRDefault="004B6C9F" w:rsidP="00E9583D">
            <w:pPr>
              <w:spacing w:before="120" w:after="120"/>
              <w:rPr>
                <w:rFonts w:ascii="Arial" w:hAnsi="Arial" w:cs="Arial"/>
                <w:szCs w:val="24"/>
              </w:rPr>
            </w:pPr>
            <w:r w:rsidRPr="005245E6">
              <w:rPr>
                <w:rFonts w:ascii="Arial" w:hAnsi="Arial"/>
                <w:szCs w:val="24"/>
              </w:rPr>
              <w:t>Avoir un minimum d</w:t>
            </w:r>
            <w:r w:rsidR="002754D2" w:rsidRPr="005245E6">
              <w:rPr>
                <w:rFonts w:ascii="Arial" w:hAnsi="Arial"/>
                <w:szCs w:val="24"/>
              </w:rPr>
              <w:t>’</w:t>
            </w:r>
            <w:r w:rsidRPr="005245E6">
              <w:rPr>
                <w:rFonts w:ascii="Arial" w:hAnsi="Arial"/>
                <w:szCs w:val="24"/>
              </w:rPr>
              <w:t xml:space="preserve">expérience dans le domaine des infrastructures de connectivité. </w:t>
            </w:r>
          </w:p>
        </w:tc>
        <w:tc>
          <w:tcPr>
            <w:tcW w:w="5760" w:type="dxa"/>
            <w:shd w:val="clear" w:color="auto" w:fill="auto"/>
            <w:vAlign w:val="center"/>
            <w:hideMark/>
          </w:tcPr>
          <w:p w14:paraId="20DAEC12" w14:textId="0EBA4042" w:rsidR="004B6C9F" w:rsidRPr="005245E6" w:rsidRDefault="004B6C9F" w:rsidP="00E9583D">
            <w:pPr>
              <w:tabs>
                <w:tab w:val="left" w:pos="9356"/>
              </w:tabs>
              <w:spacing w:before="120" w:after="120"/>
              <w:rPr>
                <w:szCs w:val="24"/>
              </w:rPr>
            </w:pPr>
            <w:r w:rsidRPr="005245E6">
              <w:t>Au moins un des partenaires du projet doit posséder un minimum de trois ans d</w:t>
            </w:r>
            <w:r w:rsidR="002754D2" w:rsidRPr="005245E6">
              <w:t>’</w:t>
            </w:r>
            <w:r w:rsidRPr="005245E6">
              <w:t>expérience dans la construction, la possession, l</w:t>
            </w:r>
            <w:r w:rsidR="002754D2" w:rsidRPr="005245E6">
              <w:t>’</w:t>
            </w:r>
            <w:r w:rsidRPr="005245E6">
              <w:t>entretien et/ou l</w:t>
            </w:r>
            <w:r w:rsidR="002754D2" w:rsidRPr="005245E6">
              <w:t>’</w:t>
            </w:r>
            <w:r w:rsidRPr="005245E6">
              <w:t>exploitation d</w:t>
            </w:r>
            <w:r w:rsidR="002754D2" w:rsidRPr="005245E6">
              <w:t>’</w:t>
            </w:r>
            <w:r w:rsidRPr="005245E6">
              <w:t>infrastructures à large bande et/ou cellulaires au Canada.</w:t>
            </w:r>
          </w:p>
          <w:p w14:paraId="099F20BF" w14:textId="77777777" w:rsidR="004B6C9F" w:rsidRPr="001D3A89" w:rsidRDefault="004B6C9F" w:rsidP="00E9583D">
            <w:pPr>
              <w:spacing w:before="120" w:after="120"/>
              <w:rPr>
                <w:rFonts w:ascii="Arial" w:hAnsi="Arial" w:cs="Arial"/>
                <w:szCs w:val="24"/>
              </w:rPr>
            </w:pPr>
          </w:p>
        </w:tc>
        <w:tc>
          <w:tcPr>
            <w:tcW w:w="2438" w:type="dxa"/>
            <w:shd w:val="clear" w:color="auto" w:fill="auto"/>
            <w:vAlign w:val="center"/>
            <w:hideMark/>
          </w:tcPr>
          <w:p w14:paraId="38B7E753" w14:textId="27DC7230" w:rsidR="004B6C9F" w:rsidRPr="001D3A89" w:rsidRDefault="004B6C9F" w:rsidP="00E9583D">
            <w:pPr>
              <w:spacing w:before="120" w:after="120"/>
              <w:rPr>
                <w:rFonts w:ascii="Arial" w:hAnsi="Arial" w:cs="Arial"/>
                <w:vanish/>
                <w:szCs w:val="24"/>
              </w:rPr>
            </w:pPr>
            <w:r w:rsidRPr="005245E6">
              <w:rPr>
                <w:rFonts w:ascii="Arial" w:hAnsi="Arial"/>
                <w:szCs w:val="24"/>
              </w:rPr>
              <w:t>Remplir la section G du formulaire de demande de la première étape.</w:t>
            </w:r>
          </w:p>
        </w:tc>
      </w:tr>
      <w:tr w:rsidR="004B6C9F" w:rsidRPr="005245E6" w14:paraId="39C06CB8" w14:textId="77777777" w:rsidTr="00396CFA">
        <w:trPr>
          <w:trHeight w:val="1240"/>
        </w:trPr>
        <w:tc>
          <w:tcPr>
            <w:tcW w:w="2575" w:type="dxa"/>
            <w:shd w:val="clear" w:color="auto" w:fill="auto"/>
            <w:vAlign w:val="center"/>
            <w:hideMark/>
          </w:tcPr>
          <w:p w14:paraId="5A16B23B" w14:textId="22539B11" w:rsidR="004B6C9F" w:rsidRPr="005245E6" w:rsidRDefault="004B6C9F" w:rsidP="00700D11">
            <w:pPr>
              <w:pageBreakBefore/>
              <w:spacing w:before="120" w:after="120"/>
              <w:rPr>
                <w:rFonts w:ascii="Arial" w:hAnsi="Arial" w:cs="Arial"/>
                <w:szCs w:val="24"/>
              </w:rPr>
            </w:pPr>
            <w:r w:rsidRPr="005245E6">
              <w:rPr>
                <w:rFonts w:ascii="Arial" w:hAnsi="Arial"/>
                <w:szCs w:val="24"/>
              </w:rPr>
              <w:lastRenderedPageBreak/>
              <w:t xml:space="preserve">La technologie répond aux objectifs de vitesse et/ou de capacité. </w:t>
            </w:r>
          </w:p>
          <w:p w14:paraId="33C062B2" w14:textId="77777777" w:rsidR="004B6C9F" w:rsidRPr="001D3A89" w:rsidRDefault="004B6C9F" w:rsidP="00E9583D">
            <w:pPr>
              <w:spacing w:before="120" w:after="120"/>
              <w:rPr>
                <w:rFonts w:ascii="Arial" w:hAnsi="Arial" w:cs="Arial"/>
                <w:szCs w:val="24"/>
              </w:rPr>
            </w:pPr>
          </w:p>
        </w:tc>
        <w:tc>
          <w:tcPr>
            <w:tcW w:w="5760" w:type="dxa"/>
            <w:shd w:val="clear" w:color="auto" w:fill="auto"/>
            <w:vAlign w:val="center"/>
            <w:hideMark/>
          </w:tcPr>
          <w:p w14:paraId="63484A2D" w14:textId="11911B20" w:rsidR="001B398B" w:rsidRPr="001D3A89" w:rsidRDefault="001B398B" w:rsidP="001B398B">
            <w:pPr>
              <w:tabs>
                <w:tab w:val="left" w:pos="9356"/>
              </w:tabs>
              <w:spacing w:before="120" w:after="120"/>
            </w:pPr>
            <w:r w:rsidRPr="001D3A89">
              <w:t>Les projets à large bande doivent offrir des vitesses minimales de 50/10 mbps aux locaux à l</w:t>
            </w:r>
            <w:r w:rsidR="002754D2">
              <w:t>’</w:t>
            </w:r>
            <w:r w:rsidRPr="001D3A89">
              <w:t>achèvement du projet et ne doivent pas prévoir de plafonds mensuels d</w:t>
            </w:r>
            <w:r w:rsidR="002754D2">
              <w:t>’</w:t>
            </w:r>
            <w:r w:rsidRPr="001D3A89">
              <w:t xml:space="preserve">utilisation des données. </w:t>
            </w:r>
          </w:p>
          <w:p w14:paraId="391D1D89" w14:textId="2D02DE66" w:rsidR="009E7C8A" w:rsidRPr="001D3A89" w:rsidRDefault="009E7C8A" w:rsidP="001B398B">
            <w:pPr>
              <w:tabs>
                <w:tab w:val="left" w:pos="9356"/>
              </w:tabs>
              <w:spacing w:before="120" w:after="120"/>
            </w:pPr>
          </w:p>
          <w:p w14:paraId="67527AC9" w14:textId="06CA4DCE" w:rsidR="001B398B" w:rsidRPr="001D3A89" w:rsidRDefault="009E7C8A" w:rsidP="001B398B">
            <w:pPr>
              <w:tabs>
                <w:tab w:val="left" w:pos="9356"/>
              </w:tabs>
              <w:spacing w:before="120" w:after="120"/>
              <w:rPr>
                <w:szCs w:val="24"/>
              </w:rPr>
            </w:pPr>
            <w:r w:rsidRPr="001D3A89">
              <w:rPr>
                <w:szCs w:val="24"/>
              </w:rPr>
              <w:t>Les projets liés aux réseaux cellulaires doivent fournir des niveaux de service LTE ou supérieurs à la LTE dans la zone de service proposée avant l</w:t>
            </w:r>
            <w:r w:rsidR="002754D2">
              <w:rPr>
                <w:szCs w:val="24"/>
              </w:rPr>
              <w:t>’</w:t>
            </w:r>
            <w:r w:rsidRPr="001D3A89">
              <w:rPr>
                <w:szCs w:val="24"/>
              </w:rPr>
              <w:t>achèvement du projet</w:t>
            </w:r>
            <w:r w:rsidR="001B398B" w:rsidRPr="001D3A89">
              <w:rPr>
                <w:szCs w:val="24"/>
              </w:rPr>
              <w:t>.</w:t>
            </w:r>
          </w:p>
          <w:p w14:paraId="27E3B48D" w14:textId="5737FA92" w:rsidR="004B6C9F" w:rsidRPr="001D3A89" w:rsidRDefault="004B6C9F" w:rsidP="00E9583D">
            <w:pPr>
              <w:spacing w:before="120" w:after="120"/>
              <w:rPr>
                <w:rFonts w:ascii="Arial" w:hAnsi="Arial" w:cs="Arial"/>
                <w:szCs w:val="24"/>
              </w:rPr>
            </w:pPr>
          </w:p>
        </w:tc>
        <w:tc>
          <w:tcPr>
            <w:tcW w:w="2438" w:type="dxa"/>
            <w:shd w:val="clear" w:color="auto" w:fill="auto"/>
            <w:vAlign w:val="center"/>
            <w:hideMark/>
          </w:tcPr>
          <w:p w14:paraId="6592547F" w14:textId="1823D546" w:rsidR="004B6C9F" w:rsidRPr="001D3A89" w:rsidRDefault="00157850" w:rsidP="00E9583D">
            <w:pPr>
              <w:spacing w:before="120" w:after="120"/>
              <w:rPr>
                <w:rFonts w:ascii="Arial" w:hAnsi="Arial" w:cs="Arial"/>
                <w:vanish/>
                <w:szCs w:val="24"/>
              </w:rPr>
            </w:pPr>
            <w:r w:rsidRPr="005245E6">
              <w:rPr>
                <w:rFonts w:ascii="Arial" w:hAnsi="Arial"/>
                <w:szCs w:val="24"/>
              </w:rPr>
              <w:t>Remplir la section G du formulaire de demande de la première étape.</w:t>
            </w:r>
          </w:p>
        </w:tc>
      </w:tr>
      <w:tr w:rsidR="004B6C9F" w:rsidRPr="005245E6" w14:paraId="674C1C65" w14:textId="77777777" w:rsidTr="00396CFA">
        <w:trPr>
          <w:trHeight w:val="798"/>
        </w:trPr>
        <w:tc>
          <w:tcPr>
            <w:tcW w:w="2575" w:type="dxa"/>
            <w:shd w:val="clear" w:color="auto" w:fill="auto"/>
            <w:vAlign w:val="center"/>
            <w:hideMark/>
          </w:tcPr>
          <w:p w14:paraId="75756A52" w14:textId="31B99B33" w:rsidR="004B6C9F" w:rsidRPr="005245E6" w:rsidRDefault="0099123B" w:rsidP="00E9583D">
            <w:pPr>
              <w:spacing w:before="120" w:after="120"/>
              <w:rPr>
                <w:rFonts w:ascii="Arial" w:hAnsi="Arial" w:cs="Arial"/>
                <w:szCs w:val="24"/>
              </w:rPr>
            </w:pPr>
            <w:r w:rsidRPr="005245E6">
              <w:rPr>
                <w:rFonts w:ascii="Arial" w:hAnsi="Arial"/>
                <w:szCs w:val="24"/>
              </w:rPr>
              <w:t xml:space="preserve">La demande de financement PACO ne dépasse pas 25 % du total des coûts admissibles du projet. </w:t>
            </w:r>
          </w:p>
          <w:p w14:paraId="347CBBBC" w14:textId="77777777" w:rsidR="004B6C9F" w:rsidRPr="001D3A89" w:rsidRDefault="004B6C9F" w:rsidP="00E9583D">
            <w:pPr>
              <w:spacing w:before="120" w:after="120"/>
              <w:rPr>
                <w:rFonts w:ascii="Arial" w:hAnsi="Arial" w:cs="Arial"/>
                <w:szCs w:val="24"/>
              </w:rPr>
            </w:pPr>
          </w:p>
        </w:tc>
        <w:tc>
          <w:tcPr>
            <w:tcW w:w="5760" w:type="dxa"/>
            <w:shd w:val="clear" w:color="auto" w:fill="auto"/>
            <w:vAlign w:val="center"/>
            <w:hideMark/>
          </w:tcPr>
          <w:p w14:paraId="303ADD29" w14:textId="3C561413" w:rsidR="004B6C9F" w:rsidRPr="001D3A89" w:rsidRDefault="004B6C9F" w:rsidP="00E9583D">
            <w:pPr>
              <w:tabs>
                <w:tab w:val="left" w:pos="9356"/>
              </w:tabs>
              <w:spacing w:before="120" w:after="120"/>
              <w:rPr>
                <w:szCs w:val="24"/>
              </w:rPr>
            </w:pPr>
            <w:r w:rsidRPr="005245E6">
              <w:t>Le programme PACO fournira jusqu</w:t>
            </w:r>
            <w:r w:rsidR="002754D2" w:rsidRPr="005245E6">
              <w:t>’</w:t>
            </w:r>
            <w:r w:rsidRPr="005245E6">
              <w:t xml:space="preserve">à 25 % du financement des projets pour les coûts admissibles. </w:t>
            </w:r>
          </w:p>
          <w:p w14:paraId="5D433AC5" w14:textId="634F1437" w:rsidR="004B6C9F" w:rsidRPr="001D3A89" w:rsidRDefault="004B6C9F" w:rsidP="00E9583D">
            <w:pPr>
              <w:spacing w:before="120" w:after="120"/>
              <w:rPr>
                <w:rFonts w:ascii="Arial" w:hAnsi="Arial" w:cs="Arial"/>
                <w:szCs w:val="24"/>
              </w:rPr>
            </w:pPr>
            <w:r w:rsidRPr="005245E6">
              <w:t xml:space="preserve">Les projets qui nécessitent plus de 25 % de financement de la part de la province seront considérés comme inadmissibles. </w:t>
            </w:r>
          </w:p>
        </w:tc>
        <w:tc>
          <w:tcPr>
            <w:tcW w:w="2438" w:type="dxa"/>
            <w:shd w:val="clear" w:color="auto" w:fill="auto"/>
            <w:vAlign w:val="center"/>
            <w:hideMark/>
          </w:tcPr>
          <w:p w14:paraId="77327F57" w14:textId="3B510241" w:rsidR="004B6C9F" w:rsidRPr="001D3A89" w:rsidRDefault="004B6C9F" w:rsidP="00E9583D">
            <w:pPr>
              <w:spacing w:before="120" w:after="120"/>
              <w:rPr>
                <w:rFonts w:ascii="Arial" w:hAnsi="Arial" w:cs="Arial"/>
                <w:vanish/>
                <w:szCs w:val="24"/>
              </w:rPr>
            </w:pPr>
            <w:r w:rsidRPr="005245E6">
              <w:rPr>
                <w:rFonts w:ascii="Arial" w:hAnsi="Arial"/>
                <w:szCs w:val="24"/>
              </w:rPr>
              <w:t>Remplir la section E et le formulaire de demande de la première étape ainsi que le modèle de budget prévisionnel dans le cadre de la demande de la première étape.</w:t>
            </w:r>
          </w:p>
        </w:tc>
      </w:tr>
      <w:tr w:rsidR="004B6C9F" w:rsidRPr="005245E6" w14:paraId="5959AEA0" w14:textId="77777777" w:rsidTr="00396CFA">
        <w:trPr>
          <w:trHeight w:val="54"/>
        </w:trPr>
        <w:tc>
          <w:tcPr>
            <w:tcW w:w="2575" w:type="dxa"/>
            <w:shd w:val="clear" w:color="auto" w:fill="auto"/>
            <w:vAlign w:val="center"/>
          </w:tcPr>
          <w:p w14:paraId="6DEA4F31" w14:textId="3883B2EB" w:rsidR="004B6C9F" w:rsidRPr="001D3A89" w:rsidRDefault="004B6C9F" w:rsidP="00E9583D">
            <w:pPr>
              <w:spacing w:before="120" w:after="120"/>
              <w:rPr>
                <w:rFonts w:ascii="Arial" w:hAnsi="Arial" w:cs="Arial"/>
                <w:bCs/>
                <w:szCs w:val="24"/>
              </w:rPr>
            </w:pPr>
            <w:r w:rsidRPr="005245E6">
              <w:rPr>
                <w:rFonts w:ascii="Arial" w:hAnsi="Arial"/>
                <w:bCs/>
                <w:szCs w:val="24"/>
              </w:rPr>
              <w:t>Soutien local pour une meilleure connectivité.</w:t>
            </w:r>
          </w:p>
        </w:tc>
        <w:tc>
          <w:tcPr>
            <w:tcW w:w="5760" w:type="dxa"/>
            <w:shd w:val="clear" w:color="auto" w:fill="auto"/>
            <w:vAlign w:val="center"/>
          </w:tcPr>
          <w:p w14:paraId="50ECF858" w14:textId="1438C82B" w:rsidR="004B6C9F" w:rsidRPr="001D3A89" w:rsidRDefault="001B398B" w:rsidP="00E9583D">
            <w:pPr>
              <w:spacing w:before="120" w:after="120"/>
              <w:rPr>
                <w:rFonts w:ascii="Arial" w:hAnsi="Arial" w:cs="Arial"/>
                <w:szCs w:val="24"/>
              </w:rPr>
            </w:pPr>
            <w:r w:rsidRPr="001D3A89">
              <w:t>La preuve d</w:t>
            </w:r>
            <w:r w:rsidR="002754D2">
              <w:t>’</w:t>
            </w:r>
            <w:r w:rsidRPr="001D3A89">
              <w:t>un soutien local à l</w:t>
            </w:r>
            <w:r w:rsidR="002754D2">
              <w:t>’</w:t>
            </w:r>
            <w:r w:rsidRPr="001D3A89">
              <w:t>amélioration de la connectivité doit être fournie avec la demande de l</w:t>
            </w:r>
            <w:r w:rsidR="002754D2">
              <w:t>’</w:t>
            </w:r>
            <w:r w:rsidRPr="001D3A89">
              <w:t xml:space="preserve">étape 1 pour chaque autorité locale concernée. </w:t>
            </w:r>
            <w:r w:rsidRPr="005245E6">
              <w:t>Cette preuve peut prendre la forme d</w:t>
            </w:r>
            <w:r w:rsidR="002754D2" w:rsidRPr="005245E6">
              <w:t>’</w:t>
            </w:r>
            <w:r w:rsidRPr="005245E6">
              <w:t>une lettre, d</w:t>
            </w:r>
            <w:r w:rsidR="002754D2" w:rsidRPr="005245E6">
              <w:t>’</w:t>
            </w:r>
            <w:r w:rsidRPr="005245E6">
              <w:t>une résolution du conseil ou d</w:t>
            </w:r>
            <w:r w:rsidR="002754D2" w:rsidRPr="005245E6">
              <w:t>’</w:t>
            </w:r>
            <w:r w:rsidRPr="005245E6">
              <w:t>une autre communication officielle au demandeur. Pour les régions non reconnues de la province, la preuve du soutien local doit être obtenue auprès des régies des roules locales, des régies locales des services publics ou des conseils d</w:t>
            </w:r>
            <w:r w:rsidR="002754D2" w:rsidRPr="005245E6">
              <w:t>’</w:t>
            </w:r>
            <w:r w:rsidRPr="005245E6">
              <w:t>administration de district des services sociaux sous la forme d</w:t>
            </w:r>
            <w:r w:rsidR="002754D2" w:rsidRPr="005245E6">
              <w:t>’</w:t>
            </w:r>
            <w:r w:rsidRPr="005245E6">
              <w:t>une lettre ou d</w:t>
            </w:r>
            <w:r w:rsidR="002754D2" w:rsidRPr="005245E6">
              <w:t>’</w:t>
            </w:r>
            <w:r w:rsidRPr="005245E6">
              <w:t>une autre communication officielle adressée au demandeur.</w:t>
            </w:r>
          </w:p>
        </w:tc>
        <w:tc>
          <w:tcPr>
            <w:tcW w:w="2438" w:type="dxa"/>
            <w:shd w:val="clear" w:color="auto" w:fill="auto"/>
            <w:vAlign w:val="center"/>
          </w:tcPr>
          <w:p w14:paraId="2E003763" w14:textId="5DCB5DE8" w:rsidR="004B6C9F" w:rsidRPr="005245E6" w:rsidRDefault="004B6C9F" w:rsidP="00E9583D">
            <w:pPr>
              <w:spacing w:before="120" w:after="120"/>
              <w:rPr>
                <w:rFonts w:ascii="Arial" w:hAnsi="Arial" w:cs="Arial"/>
                <w:szCs w:val="24"/>
              </w:rPr>
            </w:pPr>
            <w:r w:rsidRPr="005245E6">
              <w:rPr>
                <w:rFonts w:ascii="Arial" w:hAnsi="Arial"/>
                <w:szCs w:val="24"/>
              </w:rPr>
              <w:t>Lettre, résolution du conseil ou autre communication officielle qui démontre le soutien à une meilleure connectivité.</w:t>
            </w:r>
          </w:p>
        </w:tc>
      </w:tr>
    </w:tbl>
    <w:p w14:paraId="6BB4EA2C" w14:textId="55C1D73A" w:rsidR="0087420B" w:rsidRPr="001D3A89" w:rsidRDefault="0087420B" w:rsidP="000C2779">
      <w:pPr>
        <w:rPr>
          <w:rFonts w:ascii="Arial" w:hAnsi="Arial" w:cs="Arial"/>
          <w:color w:val="00B0F0"/>
          <w:sz w:val="32"/>
          <w:szCs w:val="32"/>
        </w:rPr>
      </w:pPr>
    </w:p>
    <w:p w14:paraId="3D821A59" w14:textId="77777777" w:rsidR="001F382A" w:rsidRPr="001D3A89" w:rsidRDefault="001F382A">
      <w:pPr>
        <w:spacing w:after="200" w:line="276" w:lineRule="auto"/>
      </w:pPr>
      <w:r w:rsidRPr="001D3A89">
        <w:br w:type="page"/>
      </w:r>
    </w:p>
    <w:p w14:paraId="64373123" w14:textId="65D6FA2C" w:rsidR="00BA17D2" w:rsidRPr="001D3A89" w:rsidRDefault="004B6C9F" w:rsidP="002A1C5E">
      <w:pPr>
        <w:pStyle w:val="Heading2"/>
      </w:pPr>
      <w:bookmarkStart w:id="17" w:name="_Toc57888681"/>
      <w:r w:rsidRPr="005245E6">
        <w:lastRenderedPageBreak/>
        <w:t>3.2 Évaluation de l</w:t>
      </w:r>
      <w:r w:rsidR="002754D2" w:rsidRPr="005245E6">
        <w:t>’</w:t>
      </w:r>
      <w:r w:rsidRPr="005245E6">
        <w:t>étape 2</w:t>
      </w:r>
      <w:bookmarkEnd w:id="17"/>
      <w:r w:rsidRPr="005245E6">
        <w:t xml:space="preserve">  </w:t>
      </w:r>
    </w:p>
    <w:p w14:paraId="32F3A49A" w14:textId="1920043E" w:rsidR="00927511" w:rsidRPr="001D3A89" w:rsidRDefault="00927511" w:rsidP="00927511">
      <w:pPr>
        <w:rPr>
          <w:rFonts w:ascii="Arial" w:hAnsi="Arial" w:cs="Arial"/>
          <w:szCs w:val="24"/>
        </w:rPr>
      </w:pPr>
      <w:bookmarkStart w:id="18" w:name="_Hlk52202337"/>
      <w:r w:rsidRPr="005245E6">
        <w:rPr>
          <w:rFonts w:ascii="Arial" w:hAnsi="Arial"/>
          <w:szCs w:val="24"/>
        </w:rPr>
        <w:t>Les demandes seront évaluées en fonction de critères d</w:t>
      </w:r>
      <w:r w:rsidR="002754D2" w:rsidRPr="005245E6">
        <w:rPr>
          <w:rFonts w:ascii="Arial" w:hAnsi="Arial"/>
          <w:szCs w:val="24"/>
        </w:rPr>
        <w:t>’</w:t>
      </w:r>
      <w:r w:rsidRPr="005245E6">
        <w:rPr>
          <w:rFonts w:ascii="Arial" w:hAnsi="Arial"/>
          <w:szCs w:val="24"/>
        </w:rPr>
        <w:t>optimisation des ressources et de conception du projet (« critères quantitatifs ») et en fonction de la manière dont la demande s</w:t>
      </w:r>
      <w:r w:rsidR="002754D2" w:rsidRPr="005245E6">
        <w:rPr>
          <w:rFonts w:ascii="Arial" w:hAnsi="Arial"/>
          <w:szCs w:val="24"/>
        </w:rPr>
        <w:t>’</w:t>
      </w:r>
      <w:r w:rsidRPr="005245E6">
        <w:rPr>
          <w:rFonts w:ascii="Arial" w:hAnsi="Arial"/>
          <w:szCs w:val="24"/>
        </w:rPr>
        <w:t>aligne sur des objectifs de politique publique plus larges (« critères stratégiques »)</w:t>
      </w:r>
      <w:r w:rsidR="00967189" w:rsidRPr="005245E6">
        <w:rPr>
          <w:rFonts w:ascii="Arial" w:hAnsi="Arial"/>
          <w:szCs w:val="24"/>
        </w:rPr>
        <w:t xml:space="preserve">. </w:t>
      </w:r>
    </w:p>
    <w:p w14:paraId="47FE719A" w14:textId="120876D1" w:rsidR="00927511" w:rsidRPr="001D3A89" w:rsidRDefault="00927511" w:rsidP="00927511">
      <w:pPr>
        <w:rPr>
          <w:rFonts w:ascii="Arial" w:hAnsi="Arial" w:cs="Arial"/>
          <w:szCs w:val="24"/>
        </w:rPr>
      </w:pPr>
      <w:r w:rsidRPr="005245E6">
        <w:rPr>
          <w:rFonts w:ascii="Arial" w:hAnsi="Arial"/>
          <w:szCs w:val="24"/>
        </w:rPr>
        <w:t>L</w:t>
      </w:r>
      <w:r w:rsidR="002754D2" w:rsidRPr="005245E6">
        <w:rPr>
          <w:rFonts w:ascii="Arial" w:hAnsi="Arial"/>
          <w:szCs w:val="24"/>
        </w:rPr>
        <w:t>’</w:t>
      </w:r>
      <w:r w:rsidRPr="005245E6">
        <w:rPr>
          <w:rFonts w:ascii="Arial" w:hAnsi="Arial"/>
          <w:szCs w:val="24"/>
        </w:rPr>
        <w:t>évaluation va être déterminé en grande partie sur critères quantitatifs, compris les suivants :</w:t>
      </w:r>
    </w:p>
    <w:p w14:paraId="0758E9A1" w14:textId="77777777" w:rsidR="00927511" w:rsidRPr="006136A6" w:rsidRDefault="00927511" w:rsidP="006136A6">
      <w:pPr>
        <w:pStyle w:val="ListParagraph"/>
        <w:numPr>
          <w:ilvl w:val="0"/>
          <w:numId w:val="22"/>
        </w:numPr>
        <w:ind w:left="1071" w:hanging="357"/>
        <w:contextualSpacing w:val="0"/>
        <w:rPr>
          <w:rFonts w:ascii="Arial" w:hAnsi="Arial" w:cs="Arial"/>
          <w:szCs w:val="24"/>
        </w:rPr>
      </w:pPr>
      <w:r w:rsidRPr="006136A6">
        <w:rPr>
          <w:rFonts w:ascii="Arial" w:hAnsi="Arial"/>
          <w:szCs w:val="24"/>
        </w:rPr>
        <w:t>Portée du financement</w:t>
      </w:r>
    </w:p>
    <w:p w14:paraId="7907804E" w14:textId="77777777" w:rsidR="00927511" w:rsidRPr="006136A6" w:rsidRDefault="00927511" w:rsidP="006136A6">
      <w:pPr>
        <w:pStyle w:val="ListParagraph"/>
        <w:numPr>
          <w:ilvl w:val="0"/>
          <w:numId w:val="22"/>
        </w:numPr>
        <w:ind w:left="1071" w:hanging="357"/>
        <w:contextualSpacing w:val="0"/>
        <w:rPr>
          <w:rFonts w:ascii="Arial" w:hAnsi="Arial"/>
          <w:szCs w:val="24"/>
        </w:rPr>
      </w:pPr>
      <w:r w:rsidRPr="005245E6">
        <w:rPr>
          <w:rFonts w:ascii="Arial" w:hAnsi="Arial"/>
          <w:szCs w:val="24"/>
        </w:rPr>
        <w:t>Conception du projet</w:t>
      </w:r>
    </w:p>
    <w:p w14:paraId="2FD220BB" w14:textId="77777777" w:rsidR="00927511" w:rsidRPr="006136A6" w:rsidRDefault="00927511" w:rsidP="006136A6">
      <w:pPr>
        <w:pStyle w:val="ListParagraph"/>
        <w:numPr>
          <w:ilvl w:val="0"/>
          <w:numId w:val="22"/>
        </w:numPr>
        <w:ind w:left="1071" w:hanging="357"/>
        <w:contextualSpacing w:val="0"/>
        <w:rPr>
          <w:rFonts w:ascii="Arial" w:hAnsi="Arial"/>
          <w:szCs w:val="24"/>
        </w:rPr>
      </w:pPr>
      <w:r w:rsidRPr="005245E6">
        <w:rPr>
          <w:rFonts w:ascii="Arial" w:hAnsi="Arial"/>
          <w:szCs w:val="24"/>
        </w:rPr>
        <w:t>Coût du projet</w:t>
      </w:r>
    </w:p>
    <w:p w14:paraId="2B3E6B18" w14:textId="77777777" w:rsidR="00927511" w:rsidRPr="006136A6" w:rsidRDefault="00927511" w:rsidP="006136A6">
      <w:pPr>
        <w:pStyle w:val="ListParagraph"/>
        <w:numPr>
          <w:ilvl w:val="0"/>
          <w:numId w:val="22"/>
        </w:numPr>
        <w:ind w:left="1071" w:hanging="357"/>
        <w:contextualSpacing w:val="0"/>
        <w:rPr>
          <w:rFonts w:ascii="Arial" w:hAnsi="Arial"/>
          <w:szCs w:val="24"/>
        </w:rPr>
      </w:pPr>
      <w:r w:rsidRPr="005245E6">
        <w:rPr>
          <w:rFonts w:ascii="Arial" w:hAnsi="Arial"/>
          <w:szCs w:val="24"/>
        </w:rPr>
        <w:t>Rendement du projet</w:t>
      </w:r>
    </w:p>
    <w:p w14:paraId="149F444C" w14:textId="77777777" w:rsidR="00927511" w:rsidRPr="001D3A89" w:rsidRDefault="00927511" w:rsidP="006136A6">
      <w:pPr>
        <w:pStyle w:val="ListParagraph"/>
        <w:numPr>
          <w:ilvl w:val="0"/>
          <w:numId w:val="22"/>
        </w:numPr>
        <w:ind w:left="1071" w:hanging="357"/>
        <w:contextualSpacing w:val="0"/>
        <w:rPr>
          <w:rFonts w:ascii="Arial" w:hAnsi="Arial" w:cs="Arial"/>
          <w:szCs w:val="24"/>
        </w:rPr>
      </w:pPr>
      <w:proofErr w:type="spellStart"/>
      <w:r w:rsidRPr="005245E6">
        <w:rPr>
          <w:rFonts w:ascii="Arial" w:hAnsi="Arial"/>
          <w:szCs w:val="24"/>
        </w:rPr>
        <w:t>Abordabilité</w:t>
      </w:r>
      <w:proofErr w:type="spellEnd"/>
    </w:p>
    <w:p w14:paraId="3D0BE383" w14:textId="77777777" w:rsidR="00927511" w:rsidRPr="001D3A89" w:rsidRDefault="00927511" w:rsidP="00927511">
      <w:pPr>
        <w:rPr>
          <w:rFonts w:ascii="Arial" w:hAnsi="Arial" w:cs="Arial"/>
          <w:szCs w:val="24"/>
        </w:rPr>
      </w:pPr>
      <w:proofErr w:type="gramStart"/>
      <w:r w:rsidRPr="005245E6">
        <w:rPr>
          <w:rFonts w:ascii="Arial" w:hAnsi="Arial"/>
          <w:szCs w:val="24"/>
        </w:rPr>
        <w:t>Les critères stratégique</w:t>
      </w:r>
      <w:proofErr w:type="gramEnd"/>
      <w:r w:rsidRPr="005245E6">
        <w:rPr>
          <w:rFonts w:ascii="Arial" w:hAnsi="Arial"/>
          <w:szCs w:val="24"/>
        </w:rPr>
        <w:t xml:space="preserve"> compris les suivants :</w:t>
      </w:r>
    </w:p>
    <w:p w14:paraId="0C23F282" w14:textId="76C29F42" w:rsidR="00927511" w:rsidRPr="006136A6" w:rsidRDefault="00927511" w:rsidP="006136A6">
      <w:pPr>
        <w:pStyle w:val="ListParagraph"/>
        <w:numPr>
          <w:ilvl w:val="0"/>
          <w:numId w:val="23"/>
        </w:numPr>
        <w:ind w:left="1071" w:hanging="357"/>
        <w:contextualSpacing w:val="0"/>
        <w:rPr>
          <w:rFonts w:ascii="Arial" w:hAnsi="Arial" w:cs="Arial"/>
          <w:szCs w:val="24"/>
        </w:rPr>
      </w:pPr>
      <w:r w:rsidRPr="006136A6">
        <w:rPr>
          <w:rFonts w:ascii="Arial" w:hAnsi="Arial"/>
          <w:szCs w:val="24"/>
        </w:rPr>
        <w:t>Institutions d</w:t>
      </w:r>
      <w:r w:rsidR="002754D2" w:rsidRPr="006136A6">
        <w:rPr>
          <w:rFonts w:ascii="Arial" w:hAnsi="Arial"/>
          <w:szCs w:val="24"/>
        </w:rPr>
        <w:t>’</w:t>
      </w:r>
      <w:r w:rsidRPr="006136A6">
        <w:rPr>
          <w:rFonts w:ascii="Arial" w:hAnsi="Arial"/>
          <w:szCs w:val="24"/>
        </w:rPr>
        <w:t>ancrage</w:t>
      </w:r>
    </w:p>
    <w:p w14:paraId="5A1B1781" w14:textId="77777777" w:rsidR="00927511" w:rsidRPr="006136A6" w:rsidRDefault="00927511" w:rsidP="006136A6">
      <w:pPr>
        <w:pStyle w:val="ListParagraph"/>
        <w:numPr>
          <w:ilvl w:val="0"/>
          <w:numId w:val="23"/>
        </w:numPr>
        <w:ind w:left="1071" w:hanging="357"/>
        <w:contextualSpacing w:val="0"/>
        <w:rPr>
          <w:rFonts w:ascii="Arial" w:hAnsi="Arial"/>
          <w:szCs w:val="24"/>
        </w:rPr>
      </w:pPr>
      <w:r w:rsidRPr="005245E6">
        <w:rPr>
          <w:rFonts w:ascii="Arial" w:hAnsi="Arial"/>
          <w:szCs w:val="24"/>
        </w:rPr>
        <w:t>Impact économique</w:t>
      </w:r>
    </w:p>
    <w:p w14:paraId="5C618521" w14:textId="77777777" w:rsidR="00927511" w:rsidRPr="006136A6" w:rsidRDefault="00927511" w:rsidP="006136A6">
      <w:pPr>
        <w:pStyle w:val="ListParagraph"/>
        <w:numPr>
          <w:ilvl w:val="0"/>
          <w:numId w:val="23"/>
        </w:numPr>
        <w:ind w:left="1071" w:hanging="357"/>
        <w:contextualSpacing w:val="0"/>
        <w:rPr>
          <w:rFonts w:ascii="Arial" w:hAnsi="Arial"/>
          <w:szCs w:val="24"/>
        </w:rPr>
      </w:pPr>
      <w:r w:rsidRPr="005245E6">
        <w:rPr>
          <w:rFonts w:ascii="Arial" w:hAnsi="Arial"/>
          <w:szCs w:val="24"/>
        </w:rPr>
        <w:t>Communautés des Premières Nations</w:t>
      </w:r>
    </w:p>
    <w:p w14:paraId="243D37F4" w14:textId="77777777" w:rsidR="00927511" w:rsidRPr="006136A6" w:rsidRDefault="00927511" w:rsidP="006136A6">
      <w:pPr>
        <w:pStyle w:val="ListParagraph"/>
        <w:numPr>
          <w:ilvl w:val="0"/>
          <w:numId w:val="23"/>
        </w:numPr>
        <w:ind w:left="1071" w:hanging="357"/>
        <w:contextualSpacing w:val="0"/>
        <w:rPr>
          <w:rFonts w:ascii="Arial" w:hAnsi="Arial"/>
          <w:szCs w:val="24"/>
        </w:rPr>
      </w:pPr>
      <w:r w:rsidRPr="005245E6">
        <w:rPr>
          <w:rFonts w:ascii="Arial" w:hAnsi="Arial"/>
          <w:szCs w:val="24"/>
        </w:rPr>
        <w:t>Communautés multiples</w:t>
      </w:r>
    </w:p>
    <w:p w14:paraId="5B9853DF" w14:textId="77777777" w:rsidR="00927511" w:rsidRPr="001D3A89" w:rsidRDefault="00927511" w:rsidP="00927511">
      <w:r w:rsidRPr="005245E6">
        <w:t>Les critères quantitatifs sont classés en commençant par la note la plus élevée. Les critères stratégiques sont pondérés de manière égale.</w:t>
      </w:r>
    </w:p>
    <w:p w14:paraId="7DD66FBE" w14:textId="77777777" w:rsidR="00927511" w:rsidRPr="001D3A89" w:rsidRDefault="00927511" w:rsidP="00927511">
      <w:pPr>
        <w:pStyle w:val="Heading3"/>
      </w:pPr>
      <w:r w:rsidRPr="005245E6">
        <w:t>Portée du financement</w:t>
      </w:r>
    </w:p>
    <w:p w14:paraId="2689D525" w14:textId="455122DA" w:rsidR="00927511" w:rsidRPr="001D3A89" w:rsidRDefault="00927511" w:rsidP="00927511">
      <w:r w:rsidRPr="005245E6">
        <w:t>Ce critère est basé sur l</w:t>
      </w:r>
      <w:r w:rsidR="002754D2" w:rsidRPr="005245E6">
        <w:t>’</w:t>
      </w:r>
      <w:r w:rsidRPr="005245E6">
        <w:t>optimisation des ressources et vise à noter les projets qui relient des locaux plus mal desservis à un coût moindre, y compris la capacité à obtenir un financement d</w:t>
      </w:r>
      <w:r w:rsidR="002754D2" w:rsidRPr="005245E6">
        <w:t>’</w:t>
      </w:r>
      <w:r w:rsidRPr="005245E6">
        <w:t>autres niveaux de gouvernement</w:t>
      </w:r>
      <w:r w:rsidR="00967189" w:rsidRPr="005245E6">
        <w:t xml:space="preserve">. </w:t>
      </w:r>
      <w:r w:rsidRPr="005245E6">
        <w:t>L</w:t>
      </w:r>
      <w:r w:rsidR="002754D2" w:rsidRPr="005245E6">
        <w:t>’</w:t>
      </w:r>
      <w:r w:rsidRPr="005245E6">
        <w:t>objectif est de faire en sorte que le Programme d</w:t>
      </w:r>
      <w:r w:rsidR="002754D2" w:rsidRPr="005245E6">
        <w:t>’</w:t>
      </w:r>
      <w:r w:rsidRPr="005245E6">
        <w:t>amélioration de la connectivité en Ontario contribue à l</w:t>
      </w:r>
      <w:r w:rsidR="002754D2" w:rsidRPr="005245E6">
        <w:t>’</w:t>
      </w:r>
      <w:r w:rsidRPr="005245E6">
        <w:t>engagement du plan d</w:t>
      </w:r>
      <w:r w:rsidR="002754D2" w:rsidRPr="005245E6">
        <w:t>’</w:t>
      </w:r>
      <w:r w:rsidRPr="005245E6">
        <w:t>action de connecter 220 000 ménages et entreprises.</w:t>
      </w:r>
    </w:p>
    <w:p w14:paraId="10C2AF81" w14:textId="6FEEEDBD" w:rsidR="00927511" w:rsidRPr="001D3A89" w:rsidRDefault="00927511" w:rsidP="00927511">
      <w:r w:rsidRPr="005245E6">
        <w:t>L</w:t>
      </w:r>
      <w:r w:rsidR="002754D2" w:rsidRPr="005245E6">
        <w:t>’</w:t>
      </w:r>
      <w:r w:rsidRPr="005245E6">
        <w:t>évaluation de la portée du financement étudiera ce qui suit :</w:t>
      </w:r>
    </w:p>
    <w:p w14:paraId="17D3B125" w14:textId="77777777" w:rsidR="00927511" w:rsidRPr="001D3A89" w:rsidRDefault="00927511" w:rsidP="00927511">
      <w:pPr>
        <w:pStyle w:val="ListParagraph"/>
        <w:numPr>
          <w:ilvl w:val="0"/>
          <w:numId w:val="17"/>
        </w:numPr>
        <w:ind w:left="714" w:hanging="357"/>
        <w:contextualSpacing w:val="0"/>
      </w:pPr>
      <w:proofErr w:type="gramStart"/>
      <w:r w:rsidRPr="005245E6">
        <w:t>pour</w:t>
      </w:r>
      <w:proofErr w:type="gramEnd"/>
      <w:r w:rsidRPr="005245E6">
        <w:t xml:space="preserve"> les projets à large bande, le nombre de nouvelles connexions qui sont réalisées, par rapport au montant du financement provincial demandé;</w:t>
      </w:r>
    </w:p>
    <w:p w14:paraId="2F3FA4A5" w14:textId="77777777" w:rsidR="00927511" w:rsidRPr="001D3A89" w:rsidRDefault="00927511" w:rsidP="00927511">
      <w:pPr>
        <w:pStyle w:val="ListParagraph"/>
        <w:numPr>
          <w:ilvl w:val="0"/>
          <w:numId w:val="17"/>
        </w:numPr>
        <w:ind w:left="714" w:hanging="357"/>
        <w:contextualSpacing w:val="0"/>
      </w:pPr>
      <w:proofErr w:type="gramStart"/>
      <w:r w:rsidRPr="005245E6">
        <w:t>pour</w:t>
      </w:r>
      <w:proofErr w:type="gramEnd"/>
      <w:r w:rsidRPr="005245E6">
        <w:t xml:space="preserve"> les projets de téléphonie cellulaire, la couverture élargie qui résultera du projet par rapport au montant du financement provincial demandé;</w:t>
      </w:r>
    </w:p>
    <w:p w14:paraId="379C1D5E" w14:textId="318FA16A" w:rsidR="00927511" w:rsidRPr="001D3A89" w:rsidRDefault="00927511" w:rsidP="00927511">
      <w:pPr>
        <w:pStyle w:val="ListParagraph"/>
        <w:numPr>
          <w:ilvl w:val="0"/>
          <w:numId w:val="17"/>
        </w:numPr>
        <w:ind w:left="714" w:hanging="357"/>
        <w:contextualSpacing w:val="0"/>
      </w:pPr>
      <w:proofErr w:type="gramStart"/>
      <w:r w:rsidRPr="005245E6">
        <w:lastRenderedPageBreak/>
        <w:t>la</w:t>
      </w:r>
      <w:proofErr w:type="gramEnd"/>
      <w:r w:rsidRPr="005245E6">
        <w:t xml:space="preserve"> capacité du demandeur à obtenir un financement d</w:t>
      </w:r>
      <w:r w:rsidR="002754D2" w:rsidRPr="005245E6">
        <w:t>’</w:t>
      </w:r>
      <w:r w:rsidRPr="005245E6">
        <w:t>autres niveaux de gouvernement.</w:t>
      </w:r>
    </w:p>
    <w:p w14:paraId="7ECAF219" w14:textId="77777777" w:rsidR="00927511" w:rsidRPr="001D3A89" w:rsidRDefault="00927511" w:rsidP="00927511">
      <w:pPr>
        <w:pStyle w:val="Heading3"/>
      </w:pPr>
      <w:r w:rsidRPr="005245E6">
        <w:t>Conception du projet</w:t>
      </w:r>
    </w:p>
    <w:p w14:paraId="4AB6B679" w14:textId="7C289FC8" w:rsidR="00927511" w:rsidRPr="001D3A89" w:rsidRDefault="00927511" w:rsidP="00927511">
      <w:r w:rsidRPr="005245E6">
        <w:t>Ce critère permettra d</w:t>
      </w:r>
      <w:r w:rsidR="002754D2" w:rsidRPr="005245E6">
        <w:t>’</w:t>
      </w:r>
      <w:r w:rsidRPr="005245E6">
        <w:t>évaluer dans quelle mesure la conception du projet proposé est adaptée aux conditions locales, notamment la géographie locale, la densité de population, l</w:t>
      </w:r>
      <w:r w:rsidR="002754D2" w:rsidRPr="005245E6">
        <w:t>’</w:t>
      </w:r>
      <w:r w:rsidRPr="005245E6">
        <w:t>évolutivité du projet, l</w:t>
      </w:r>
      <w:r w:rsidR="002754D2" w:rsidRPr="005245E6">
        <w:t>’</w:t>
      </w:r>
      <w:r w:rsidRPr="005245E6">
        <w:t>utilisation des actifs locaux existants et l</w:t>
      </w:r>
      <w:r w:rsidR="002754D2" w:rsidRPr="005245E6">
        <w:t>’</w:t>
      </w:r>
      <w:r w:rsidRPr="005245E6">
        <w:t>amélioration de la fiabilité</w:t>
      </w:r>
      <w:r w:rsidR="00967189" w:rsidRPr="005245E6">
        <w:t xml:space="preserve">. </w:t>
      </w:r>
      <w:r w:rsidRPr="005245E6">
        <w:t>L</w:t>
      </w:r>
      <w:r w:rsidR="002754D2" w:rsidRPr="005245E6">
        <w:t>’</w:t>
      </w:r>
      <w:r w:rsidRPr="005245E6">
        <w:t>objectif est de garantir que les projets financés par le Programme d</w:t>
      </w:r>
      <w:r w:rsidR="002754D2" w:rsidRPr="005245E6">
        <w:t>’</w:t>
      </w:r>
      <w:r w:rsidRPr="005245E6">
        <w:t>amélioration de la connectivité en Ontario réussiront à combler les lacunes en matière de services, aujourd</w:t>
      </w:r>
      <w:r w:rsidR="002754D2" w:rsidRPr="005245E6">
        <w:t>’</w:t>
      </w:r>
      <w:r w:rsidRPr="005245E6">
        <w:t>hui et à l</w:t>
      </w:r>
      <w:r w:rsidR="002754D2" w:rsidRPr="005245E6">
        <w:t>’</w:t>
      </w:r>
      <w:r w:rsidRPr="005245E6">
        <w:t>avenir.</w:t>
      </w:r>
    </w:p>
    <w:p w14:paraId="5E831081" w14:textId="72B9D17F" w:rsidR="00927511" w:rsidRPr="001D3A89" w:rsidRDefault="00927511" w:rsidP="00927511">
      <w:r w:rsidRPr="005245E6">
        <w:t>L</w:t>
      </w:r>
      <w:r w:rsidR="002754D2" w:rsidRPr="005245E6">
        <w:t>’</w:t>
      </w:r>
      <w:r w:rsidRPr="005245E6">
        <w:t>évaluation de la conception du projet étudiera ce qui suit :</w:t>
      </w:r>
    </w:p>
    <w:p w14:paraId="651D08D1" w14:textId="77777777" w:rsidR="00927511" w:rsidRPr="001D3A89" w:rsidRDefault="00927511" w:rsidP="00927511">
      <w:pPr>
        <w:pStyle w:val="ListParagraph"/>
        <w:numPr>
          <w:ilvl w:val="0"/>
          <w:numId w:val="17"/>
        </w:numPr>
        <w:ind w:left="714" w:hanging="357"/>
        <w:contextualSpacing w:val="0"/>
      </w:pPr>
      <w:proofErr w:type="gramStart"/>
      <w:r w:rsidRPr="005245E6">
        <w:t>comment</w:t>
      </w:r>
      <w:proofErr w:type="gramEnd"/>
      <w:r w:rsidRPr="005245E6">
        <w:t xml:space="preserve"> le réseau et la solution proposés répondent aux conditions locales décrites ci-dessus; </w:t>
      </w:r>
    </w:p>
    <w:p w14:paraId="25E81F9B" w14:textId="6710ECCA" w:rsidR="00927511" w:rsidRPr="001D3A89" w:rsidRDefault="00927511" w:rsidP="00927511">
      <w:pPr>
        <w:pStyle w:val="ListParagraph"/>
        <w:numPr>
          <w:ilvl w:val="0"/>
          <w:numId w:val="17"/>
        </w:numPr>
        <w:ind w:left="714" w:hanging="357"/>
        <w:contextualSpacing w:val="0"/>
      </w:pPr>
      <w:proofErr w:type="gramStart"/>
      <w:r w:rsidRPr="005245E6">
        <w:t>la</w:t>
      </w:r>
      <w:proofErr w:type="gramEnd"/>
      <w:r w:rsidRPr="005245E6">
        <w:t xml:space="preserve"> capacité de l</w:t>
      </w:r>
      <w:r w:rsidR="002754D2" w:rsidRPr="005245E6">
        <w:t>’</w:t>
      </w:r>
      <w:r w:rsidRPr="005245E6">
        <w:t>infrastructure proposée à se développer afin de répondre aux besoins futurs éventuels, y compris une augmentation du nombre de locaux dans la zone du projet et d</w:t>
      </w:r>
      <w:r w:rsidR="002754D2" w:rsidRPr="005245E6">
        <w:t>’</w:t>
      </w:r>
      <w:r w:rsidRPr="005245E6">
        <w:t>autres contraintes de capacité futures sur le réseau;</w:t>
      </w:r>
    </w:p>
    <w:p w14:paraId="55114371" w14:textId="5593B9ED" w:rsidR="00927511" w:rsidRPr="001D3A89" w:rsidRDefault="00927511" w:rsidP="00927511">
      <w:pPr>
        <w:pStyle w:val="ListParagraph"/>
        <w:numPr>
          <w:ilvl w:val="0"/>
          <w:numId w:val="17"/>
        </w:numPr>
        <w:ind w:left="714" w:hanging="357"/>
        <w:contextualSpacing w:val="0"/>
      </w:pPr>
      <w:proofErr w:type="gramStart"/>
      <w:r w:rsidRPr="005245E6">
        <w:t>la</w:t>
      </w:r>
      <w:proofErr w:type="gramEnd"/>
      <w:r w:rsidRPr="005245E6">
        <w:t xml:space="preserve"> rapidité avec laquelle le projet proposé s</w:t>
      </w:r>
      <w:r w:rsidR="002754D2" w:rsidRPr="005245E6">
        <w:t>’</w:t>
      </w:r>
      <w:r w:rsidRPr="005245E6">
        <w:t>achèvera et la probabilité que le projet puisse atteindre ses objectifs en matière de nouvelles connexions ou de couverture élargie à la date proposée pour l</w:t>
      </w:r>
      <w:r w:rsidR="002754D2" w:rsidRPr="005245E6">
        <w:t>’</w:t>
      </w:r>
      <w:r w:rsidRPr="005245E6">
        <w:t>achèvement du projet;</w:t>
      </w:r>
    </w:p>
    <w:p w14:paraId="1255207E" w14:textId="758065C5" w:rsidR="00927511" w:rsidRPr="001D3A89" w:rsidRDefault="00927511" w:rsidP="00927511">
      <w:pPr>
        <w:pStyle w:val="ListParagraph"/>
        <w:numPr>
          <w:ilvl w:val="0"/>
          <w:numId w:val="17"/>
        </w:numPr>
        <w:ind w:left="714" w:hanging="357"/>
        <w:contextualSpacing w:val="0"/>
      </w:pPr>
      <w:proofErr w:type="gramStart"/>
      <w:r w:rsidRPr="005245E6">
        <w:t>la</w:t>
      </w:r>
      <w:proofErr w:type="gramEnd"/>
      <w:r w:rsidRPr="005245E6">
        <w:t xml:space="preserve"> capacité des composantes de la solution d</w:t>
      </w:r>
      <w:r w:rsidR="002754D2" w:rsidRPr="005245E6">
        <w:t>’</w:t>
      </w:r>
      <w:r w:rsidRPr="005245E6">
        <w:t>infrastructure et de réseau proposée à gérer les pannes et les dégradations et à s</w:t>
      </w:r>
      <w:r w:rsidR="002754D2" w:rsidRPr="005245E6">
        <w:t>’</w:t>
      </w:r>
      <w:r w:rsidRPr="005245E6">
        <w:t xml:space="preserve">en remettre, ainsi que la capacité à résoudre ces problèmes. </w:t>
      </w:r>
    </w:p>
    <w:p w14:paraId="44853A04" w14:textId="77777777" w:rsidR="00927511" w:rsidRPr="001D3A89" w:rsidRDefault="00927511" w:rsidP="00927511">
      <w:pPr>
        <w:pStyle w:val="Heading3"/>
      </w:pPr>
      <w:r w:rsidRPr="005245E6">
        <w:t>Coût du projet</w:t>
      </w:r>
    </w:p>
    <w:p w14:paraId="460F7CAD" w14:textId="0EB063FB" w:rsidR="00927511" w:rsidRPr="001D3A89" w:rsidRDefault="00927511" w:rsidP="00927511">
      <w:r w:rsidRPr="005245E6">
        <w:t>Ce critère prendra en compte le coût global du projet par rapport aux technologies utilisées et à leurs plans d</w:t>
      </w:r>
      <w:r w:rsidR="002754D2" w:rsidRPr="005245E6">
        <w:t>’</w:t>
      </w:r>
      <w:r w:rsidRPr="005245E6">
        <w:t>exploitation pour rendre le projet plus économique ou fournir de meilleurs résultats. L</w:t>
      </w:r>
      <w:r w:rsidR="002754D2" w:rsidRPr="005245E6">
        <w:t>’</w:t>
      </w:r>
      <w:r w:rsidRPr="005245E6">
        <w:t>objectif est de déterminer que le financement provincial est consacré aux solutions les moins coûteuses dans la zone du projet qui répondent aux objectifs du plan d</w:t>
      </w:r>
      <w:r w:rsidR="002754D2" w:rsidRPr="005245E6">
        <w:t>’</w:t>
      </w:r>
      <w:r w:rsidRPr="005245E6">
        <w:t>action.</w:t>
      </w:r>
    </w:p>
    <w:p w14:paraId="5B2ECECA" w14:textId="11B41DA6" w:rsidR="00927511" w:rsidRPr="001D3A89" w:rsidRDefault="00927511" w:rsidP="00927511">
      <w:r w:rsidRPr="005245E6">
        <w:t>L</w:t>
      </w:r>
      <w:r w:rsidR="002754D2" w:rsidRPr="005245E6">
        <w:t>’</w:t>
      </w:r>
      <w:r w:rsidRPr="005245E6">
        <w:t>évaluation du coût du projet étudiera ce qui suit :</w:t>
      </w:r>
    </w:p>
    <w:p w14:paraId="2DC00256" w14:textId="77777777" w:rsidR="00927511" w:rsidRPr="001D3A89" w:rsidRDefault="00927511" w:rsidP="00927511">
      <w:pPr>
        <w:pStyle w:val="ListParagraph"/>
        <w:numPr>
          <w:ilvl w:val="0"/>
          <w:numId w:val="17"/>
        </w:numPr>
        <w:ind w:left="714" w:hanging="357"/>
        <w:contextualSpacing w:val="0"/>
      </w:pPr>
      <w:proofErr w:type="gramStart"/>
      <w:r w:rsidRPr="005245E6">
        <w:t>la</w:t>
      </w:r>
      <w:proofErr w:type="gramEnd"/>
      <w:r w:rsidRPr="005245E6">
        <w:t xml:space="preserve"> densité de la communauté, la croissance démographique prévue et les caractéristiques géographiques locales en rapport avec les technologies proposées et leurs coûts; </w:t>
      </w:r>
    </w:p>
    <w:p w14:paraId="3A2666BF" w14:textId="36C2F749" w:rsidR="00927511" w:rsidRPr="001D3A89" w:rsidRDefault="00927511" w:rsidP="00927511">
      <w:pPr>
        <w:pStyle w:val="ListParagraph"/>
        <w:numPr>
          <w:ilvl w:val="0"/>
          <w:numId w:val="17"/>
        </w:numPr>
        <w:ind w:left="714" w:hanging="357"/>
        <w:contextualSpacing w:val="0"/>
      </w:pPr>
      <w:proofErr w:type="gramStart"/>
      <w:r w:rsidRPr="005245E6">
        <w:t>la</w:t>
      </w:r>
      <w:proofErr w:type="gramEnd"/>
      <w:r w:rsidRPr="005245E6">
        <w:t xml:space="preserve"> présence d</w:t>
      </w:r>
      <w:r w:rsidR="002754D2" w:rsidRPr="005245E6">
        <w:t>’</w:t>
      </w:r>
      <w:r w:rsidRPr="005245E6">
        <w:t>autres fournisseurs de services de télécommunications dans la zone du projet et la disponibilité de l</w:t>
      </w:r>
      <w:r w:rsidR="002754D2" w:rsidRPr="005245E6">
        <w:t>’</w:t>
      </w:r>
      <w:r w:rsidRPr="005245E6">
        <w:t>infrastructure de télécommunications existante qui pourraient fournir des niveaux de service adéquats;</w:t>
      </w:r>
    </w:p>
    <w:p w14:paraId="6E408E7E" w14:textId="73C4AC25" w:rsidR="00927511" w:rsidRPr="001D3A89" w:rsidRDefault="00927511" w:rsidP="00927511">
      <w:pPr>
        <w:pStyle w:val="ListParagraph"/>
        <w:numPr>
          <w:ilvl w:val="0"/>
          <w:numId w:val="17"/>
        </w:numPr>
        <w:ind w:left="714" w:hanging="357"/>
        <w:contextualSpacing w:val="0"/>
      </w:pPr>
      <w:proofErr w:type="gramStart"/>
      <w:r w:rsidRPr="005245E6">
        <w:lastRenderedPageBreak/>
        <w:t>les</w:t>
      </w:r>
      <w:proofErr w:type="gramEnd"/>
      <w:r w:rsidRPr="005245E6">
        <w:t xml:space="preserve"> coûts d</w:t>
      </w:r>
      <w:r w:rsidR="002754D2" w:rsidRPr="005245E6">
        <w:t>’</w:t>
      </w:r>
      <w:r w:rsidRPr="005245E6">
        <w:t>investissement et de fonctionnement des infrastructures, y compris les dépenses de fonctionnement prévues, les coûts d</w:t>
      </w:r>
      <w:r w:rsidR="002754D2" w:rsidRPr="005245E6">
        <w:t>’</w:t>
      </w:r>
      <w:r w:rsidRPr="005245E6">
        <w:t>investissement prévus par rapport à la conception du projet et les coûts de maintenance prévus;</w:t>
      </w:r>
    </w:p>
    <w:p w14:paraId="3DA76133" w14:textId="5BCEC585" w:rsidR="00927511" w:rsidRPr="001D3A89" w:rsidRDefault="00927511" w:rsidP="00927511">
      <w:pPr>
        <w:pStyle w:val="ListParagraph"/>
        <w:numPr>
          <w:ilvl w:val="0"/>
          <w:numId w:val="17"/>
        </w:numPr>
        <w:ind w:left="714" w:hanging="357"/>
        <w:contextualSpacing w:val="0"/>
      </w:pPr>
      <w:proofErr w:type="gramStart"/>
      <w:r w:rsidRPr="005245E6">
        <w:t>les</w:t>
      </w:r>
      <w:proofErr w:type="gramEnd"/>
      <w:r w:rsidRPr="005245E6">
        <w:t xml:space="preserve"> revenus attendus (basés sur le revenu moyen par utilisateur) et l</w:t>
      </w:r>
      <w:r w:rsidR="002754D2" w:rsidRPr="005245E6">
        <w:t>’</w:t>
      </w:r>
      <w:r w:rsidRPr="005245E6">
        <w:t>adoption attendue qui se traduisent par de nouvelles connexions, année après année, dans les cinq ans suivant l</w:t>
      </w:r>
      <w:r w:rsidR="002754D2" w:rsidRPr="005245E6">
        <w:t>’</w:t>
      </w:r>
      <w:r w:rsidRPr="005245E6">
        <w:t>achèvement du projet.</w:t>
      </w:r>
    </w:p>
    <w:p w14:paraId="53D07345" w14:textId="77777777" w:rsidR="00927511" w:rsidRPr="001D3A89" w:rsidRDefault="00927511" w:rsidP="00927511">
      <w:pPr>
        <w:pStyle w:val="Heading3"/>
      </w:pPr>
      <w:r w:rsidRPr="005245E6">
        <w:t>Rendement du projet</w:t>
      </w:r>
    </w:p>
    <w:p w14:paraId="7EE30FBB" w14:textId="0BA9307B" w:rsidR="00927511" w:rsidRPr="001D3A89" w:rsidRDefault="00927511" w:rsidP="00927511">
      <w:r w:rsidRPr="005245E6">
        <w:t>Ce critère permettra d</w:t>
      </w:r>
      <w:r w:rsidR="002754D2" w:rsidRPr="005245E6">
        <w:t>’</w:t>
      </w:r>
      <w:r w:rsidRPr="005245E6">
        <w:t>évaluer les améliorations relatives des services à large bande et cellulaires existants dans la zone du projet</w:t>
      </w:r>
      <w:r w:rsidR="00967189" w:rsidRPr="005245E6">
        <w:t xml:space="preserve">. </w:t>
      </w:r>
      <w:r w:rsidRPr="005245E6">
        <w:t>L</w:t>
      </w:r>
      <w:r w:rsidR="002754D2" w:rsidRPr="005245E6">
        <w:t>’</w:t>
      </w:r>
      <w:r w:rsidRPr="005245E6">
        <w:t>objectif est de soutenir les projets dans des zones où les services sont très faibles ou inexistants et qui ont plus de chances de fournir un service continu, de sorte que les locaux actuels et futurs aient un accès adéquat.</w:t>
      </w:r>
    </w:p>
    <w:p w14:paraId="67DF67D3" w14:textId="771F04C2" w:rsidR="00927511" w:rsidRPr="001D3A89" w:rsidRDefault="00927511" w:rsidP="00927511">
      <w:r w:rsidRPr="005245E6">
        <w:t>L</w:t>
      </w:r>
      <w:r w:rsidR="002754D2" w:rsidRPr="005245E6">
        <w:t>’</w:t>
      </w:r>
      <w:r w:rsidRPr="005245E6">
        <w:t>évaluation du rendement du projet étudiera ce qui suit :</w:t>
      </w:r>
    </w:p>
    <w:p w14:paraId="009F0344" w14:textId="41202BD0" w:rsidR="00927511" w:rsidRPr="001D3A89" w:rsidRDefault="00927511" w:rsidP="00927511">
      <w:pPr>
        <w:pStyle w:val="ListParagraph"/>
        <w:numPr>
          <w:ilvl w:val="0"/>
          <w:numId w:val="17"/>
        </w:numPr>
        <w:ind w:left="714" w:hanging="357"/>
        <w:contextualSpacing w:val="0"/>
      </w:pPr>
      <w:proofErr w:type="gramStart"/>
      <w:r w:rsidRPr="005245E6">
        <w:t>pour</w:t>
      </w:r>
      <w:proofErr w:type="gramEnd"/>
      <w:r w:rsidRPr="005245E6">
        <w:t xml:space="preserve"> les projets à large bande, les vitesses de connexion à large bande actuellement disponibles dans la zone du projet par rapport aux vitesses de connexion disponibles à l</w:t>
      </w:r>
      <w:r w:rsidR="002754D2" w:rsidRPr="005245E6">
        <w:t>’</w:t>
      </w:r>
      <w:r w:rsidRPr="005245E6">
        <w:t>achèvement du projet, y compris la prise en compte de l</w:t>
      </w:r>
      <w:r w:rsidR="002754D2" w:rsidRPr="005245E6">
        <w:t>’</w:t>
      </w:r>
      <w:r w:rsidRPr="005245E6">
        <w:t>évolutivité;</w:t>
      </w:r>
    </w:p>
    <w:p w14:paraId="6F4CF39C" w14:textId="2D3574F8" w:rsidR="00927511" w:rsidRPr="001D3A89" w:rsidRDefault="00927511" w:rsidP="00927511">
      <w:pPr>
        <w:pStyle w:val="ListParagraph"/>
        <w:numPr>
          <w:ilvl w:val="0"/>
          <w:numId w:val="17"/>
        </w:numPr>
        <w:ind w:left="714" w:hanging="357"/>
        <w:contextualSpacing w:val="0"/>
      </w:pPr>
      <w:proofErr w:type="gramStart"/>
      <w:r w:rsidRPr="005245E6">
        <w:t>pour</w:t>
      </w:r>
      <w:proofErr w:type="gramEnd"/>
      <w:r w:rsidRPr="005245E6">
        <w:t xml:space="preserve"> les projets cellulaires, le niveau de service cellulaire actuel disponible dans la zone du projet par rapport au niveau de service disponible à l</w:t>
      </w:r>
      <w:r w:rsidR="002754D2" w:rsidRPr="005245E6">
        <w:t>’</w:t>
      </w:r>
      <w:r w:rsidRPr="005245E6">
        <w:t>achèvement du projet, y compris la prise en compte de l</w:t>
      </w:r>
      <w:r w:rsidR="002754D2" w:rsidRPr="005245E6">
        <w:t>’</w:t>
      </w:r>
      <w:r w:rsidRPr="005245E6">
        <w:t>évolutivité.</w:t>
      </w:r>
    </w:p>
    <w:p w14:paraId="5A40FEA6" w14:textId="77777777" w:rsidR="00927511" w:rsidRPr="001D3A89" w:rsidRDefault="00927511" w:rsidP="00927511">
      <w:pPr>
        <w:pStyle w:val="Heading3"/>
      </w:pPr>
      <w:proofErr w:type="spellStart"/>
      <w:r w:rsidRPr="005245E6">
        <w:t>Abordabilité</w:t>
      </w:r>
      <w:proofErr w:type="spellEnd"/>
    </w:p>
    <w:p w14:paraId="0A75FB0D" w14:textId="331E9D74" w:rsidR="00927511" w:rsidRPr="001D3A89" w:rsidRDefault="00927511" w:rsidP="00927511">
      <w:r w:rsidRPr="005245E6">
        <w:t>Ce critère permettra d</w:t>
      </w:r>
      <w:r w:rsidR="002754D2" w:rsidRPr="005245E6">
        <w:t>’</w:t>
      </w:r>
      <w:r w:rsidRPr="005245E6">
        <w:t>évaluer l</w:t>
      </w:r>
      <w:r w:rsidR="002754D2" w:rsidRPr="005245E6">
        <w:t>’</w:t>
      </w:r>
      <w:r w:rsidRPr="005245E6">
        <w:t>engagement du demandeur à fournir des services à large bande ou cellulaires à des prix comparables à ceux des centres urbains les plus proches pendant cinq ans après l</w:t>
      </w:r>
      <w:r w:rsidR="002754D2" w:rsidRPr="005245E6">
        <w:t>’</w:t>
      </w:r>
      <w:r w:rsidRPr="005245E6">
        <w:t>achèvement du projet</w:t>
      </w:r>
      <w:r w:rsidR="00967189" w:rsidRPr="005245E6">
        <w:t xml:space="preserve">. </w:t>
      </w:r>
      <w:r w:rsidRPr="005245E6">
        <w:t>L</w:t>
      </w:r>
      <w:r w:rsidR="002754D2" w:rsidRPr="005245E6">
        <w:t>’</w:t>
      </w:r>
      <w:r w:rsidRPr="005245E6">
        <w:t>objectif est d</w:t>
      </w:r>
      <w:r w:rsidR="002754D2" w:rsidRPr="005245E6">
        <w:t>’</w:t>
      </w:r>
      <w:r w:rsidRPr="005245E6">
        <w:t>orienter le financement du Programme d</w:t>
      </w:r>
      <w:r w:rsidR="002754D2" w:rsidRPr="005245E6">
        <w:t>’</w:t>
      </w:r>
      <w:r w:rsidRPr="005245E6">
        <w:t>amélioration de la connectivité en Ontario vers des projets qui contribuent à atteindre les objectifs d</w:t>
      </w:r>
      <w:r w:rsidR="002754D2" w:rsidRPr="005245E6">
        <w:t>’</w:t>
      </w:r>
      <w:proofErr w:type="spellStart"/>
      <w:r w:rsidRPr="005245E6">
        <w:t>abordabilité</w:t>
      </w:r>
      <w:proofErr w:type="spellEnd"/>
      <w:r w:rsidRPr="005245E6">
        <w:t xml:space="preserve"> décrits dans le plan d</w:t>
      </w:r>
      <w:r w:rsidR="002754D2" w:rsidRPr="005245E6">
        <w:t>’</w:t>
      </w:r>
      <w:r w:rsidRPr="005245E6">
        <w:t>action.</w:t>
      </w:r>
    </w:p>
    <w:p w14:paraId="6B2CE5E8" w14:textId="07EA873C" w:rsidR="00927511" w:rsidRPr="001D3A89" w:rsidRDefault="00927511" w:rsidP="00927511">
      <w:r w:rsidRPr="005245E6">
        <w:t>L</w:t>
      </w:r>
      <w:r w:rsidR="002754D2" w:rsidRPr="005245E6">
        <w:t>’</w:t>
      </w:r>
      <w:r w:rsidRPr="005245E6">
        <w:t>évaluation d</w:t>
      </w:r>
      <w:r w:rsidR="002754D2" w:rsidRPr="005245E6">
        <w:t>’</w:t>
      </w:r>
      <w:proofErr w:type="spellStart"/>
      <w:r w:rsidRPr="005245E6">
        <w:t>abordabilité</w:t>
      </w:r>
      <w:proofErr w:type="spellEnd"/>
      <w:r w:rsidRPr="005245E6">
        <w:t xml:space="preserve"> du projet étudiera ce qui suit :</w:t>
      </w:r>
    </w:p>
    <w:p w14:paraId="347CDA5C" w14:textId="77777777" w:rsidR="00927511" w:rsidRPr="001D3A89" w:rsidRDefault="00927511" w:rsidP="00927511">
      <w:pPr>
        <w:pStyle w:val="ListParagraph"/>
        <w:numPr>
          <w:ilvl w:val="0"/>
          <w:numId w:val="17"/>
        </w:numPr>
      </w:pPr>
      <w:proofErr w:type="gramStart"/>
      <w:r w:rsidRPr="005245E6">
        <w:t>les</w:t>
      </w:r>
      <w:proofErr w:type="gramEnd"/>
      <w:r w:rsidRPr="005245E6">
        <w:t xml:space="preserve"> coûts des services proposés ou prévus par rapport aux coûts pour les mêmes services dans le centre urbain le plus proche.</w:t>
      </w:r>
    </w:p>
    <w:p w14:paraId="7122FAAE" w14:textId="402A59CF" w:rsidR="00927511" w:rsidRPr="001D3A89" w:rsidRDefault="00927511" w:rsidP="00927511">
      <w:pPr>
        <w:pStyle w:val="Heading3"/>
      </w:pPr>
      <w:r w:rsidRPr="005245E6">
        <w:t>Institutions d</w:t>
      </w:r>
      <w:r w:rsidR="002754D2" w:rsidRPr="005245E6">
        <w:t>’</w:t>
      </w:r>
      <w:r w:rsidRPr="005245E6">
        <w:t>ancrage</w:t>
      </w:r>
    </w:p>
    <w:p w14:paraId="65F7E782" w14:textId="7AB28D31" w:rsidR="00927511" w:rsidRPr="001D3A89" w:rsidRDefault="00927511" w:rsidP="00927511">
      <w:r w:rsidRPr="005245E6">
        <w:t>Ce critère permettra d</w:t>
      </w:r>
      <w:r w:rsidR="002754D2" w:rsidRPr="005245E6">
        <w:t>’</w:t>
      </w:r>
      <w:r w:rsidRPr="005245E6">
        <w:t>évaluer le nombre et le type d</w:t>
      </w:r>
      <w:r w:rsidR="002754D2" w:rsidRPr="005245E6">
        <w:t>’</w:t>
      </w:r>
      <w:r w:rsidRPr="005245E6">
        <w:t>institutions d</w:t>
      </w:r>
      <w:r w:rsidR="002754D2" w:rsidRPr="005245E6">
        <w:t>’</w:t>
      </w:r>
      <w:r w:rsidRPr="005245E6">
        <w:t>ancrage qui bénéficieront de ce projet, y compris, mais sans s</w:t>
      </w:r>
      <w:r w:rsidR="002754D2" w:rsidRPr="005245E6">
        <w:t>’</w:t>
      </w:r>
      <w:r w:rsidRPr="005245E6">
        <w:t>y limiter, les écoles, les installations médicales, les bibliothèques, les centres et salles communautaires, les bâtiments appartenant aux bandes des Premières Nations et les institutions autour desquelles une communauté est formée</w:t>
      </w:r>
      <w:r w:rsidR="00967189" w:rsidRPr="005245E6">
        <w:t xml:space="preserve">. </w:t>
      </w:r>
      <w:r w:rsidRPr="005245E6">
        <w:t>L</w:t>
      </w:r>
      <w:r w:rsidR="002754D2" w:rsidRPr="005245E6">
        <w:t>’</w:t>
      </w:r>
      <w:r w:rsidRPr="005245E6">
        <w:t xml:space="preserve">objectif est de soutenir des projets qui permettent la </w:t>
      </w:r>
      <w:r w:rsidRPr="005245E6">
        <w:lastRenderedPageBreak/>
        <w:t>connectivité dans des lieux qui servent des objectifs politiques provinciaux plus larges, comme l</w:t>
      </w:r>
      <w:r w:rsidR="002754D2" w:rsidRPr="005245E6">
        <w:t>’</w:t>
      </w:r>
      <w:r w:rsidRPr="005245E6">
        <w:t>apprentissage en ligne, et qui fournissent une connectivité aux membres de la communauté qui dépendent de ces institutions pour être soutenus.</w:t>
      </w:r>
    </w:p>
    <w:p w14:paraId="35A363E9" w14:textId="77777777" w:rsidR="00927511" w:rsidRPr="001D3A89" w:rsidRDefault="00927511" w:rsidP="00927511">
      <w:pPr>
        <w:pStyle w:val="Heading3"/>
      </w:pPr>
      <w:r w:rsidRPr="005245E6">
        <w:t xml:space="preserve">Impact économique </w:t>
      </w:r>
    </w:p>
    <w:p w14:paraId="583CB663" w14:textId="17E2F11D" w:rsidR="00927511" w:rsidRPr="001D3A89" w:rsidRDefault="00927511" w:rsidP="00927511">
      <w:r w:rsidRPr="005245E6">
        <w:t>Ce critère permettra d</w:t>
      </w:r>
      <w:r w:rsidR="002754D2" w:rsidRPr="005245E6">
        <w:t>’</w:t>
      </w:r>
      <w:r w:rsidRPr="005245E6">
        <w:t>évaluer les possibilités de développement économique dans la zone du projet. Il s</w:t>
      </w:r>
      <w:r w:rsidR="002754D2" w:rsidRPr="005245E6">
        <w:t>’</w:t>
      </w:r>
      <w:r w:rsidRPr="005245E6">
        <w:t>agira notamment du nombre d</w:t>
      </w:r>
      <w:r w:rsidR="002754D2" w:rsidRPr="005245E6">
        <w:t>’</w:t>
      </w:r>
      <w:r w:rsidRPr="005245E6">
        <w:t>entreprises connectées et du nombre d</w:t>
      </w:r>
      <w:r w:rsidR="002754D2" w:rsidRPr="005245E6">
        <w:t>’</w:t>
      </w:r>
      <w:r w:rsidRPr="005245E6">
        <w:t>emplois de construction à court terme et de prestataires de services à long terme qui résulteront du projet</w:t>
      </w:r>
      <w:r w:rsidR="00967189" w:rsidRPr="005245E6">
        <w:t xml:space="preserve">. </w:t>
      </w:r>
      <w:r w:rsidRPr="005245E6">
        <w:t>L</w:t>
      </w:r>
      <w:r w:rsidR="002754D2" w:rsidRPr="005245E6">
        <w:t>’</w:t>
      </w:r>
      <w:r w:rsidRPr="005245E6">
        <w:t>objectif est de soutenir des projets susceptibles de contribuer à la reprise économique à la suite des effets de la COVID-19.</w:t>
      </w:r>
    </w:p>
    <w:p w14:paraId="76BE2CAA" w14:textId="77777777" w:rsidR="00927511" w:rsidRPr="001D3A89" w:rsidRDefault="00927511" w:rsidP="00927511">
      <w:pPr>
        <w:pStyle w:val="Heading3"/>
      </w:pPr>
      <w:r w:rsidRPr="005245E6">
        <w:t>Communautés des Premières Nations</w:t>
      </w:r>
    </w:p>
    <w:p w14:paraId="78C4773B" w14:textId="2A567C68" w:rsidR="00927511" w:rsidRPr="001D3A89" w:rsidRDefault="00927511" w:rsidP="00927511">
      <w:r w:rsidRPr="005245E6">
        <w:t>Ce critère permettra d</w:t>
      </w:r>
      <w:r w:rsidR="002754D2" w:rsidRPr="005245E6">
        <w:t>’</w:t>
      </w:r>
      <w:r w:rsidRPr="005245E6">
        <w:t>attribuer des points si le projet proposé améliore la connectivité d</w:t>
      </w:r>
      <w:r w:rsidR="002754D2" w:rsidRPr="005245E6">
        <w:t>’</w:t>
      </w:r>
      <w:r w:rsidRPr="005245E6">
        <w:t>une ou plusieurs communautés des Premières Nations en Ontario</w:t>
      </w:r>
      <w:r w:rsidR="00967189" w:rsidRPr="005245E6">
        <w:t xml:space="preserve">. </w:t>
      </w:r>
      <w:r w:rsidRPr="005245E6">
        <w:t>L</w:t>
      </w:r>
      <w:r w:rsidR="002754D2" w:rsidRPr="005245E6">
        <w:t>’</w:t>
      </w:r>
      <w:r w:rsidRPr="005245E6">
        <w:t>objectif est de soutenir des projets qui servent les communautés qui ont le plus besoin d</w:t>
      </w:r>
      <w:r w:rsidR="002754D2" w:rsidRPr="005245E6">
        <w:t>’</w:t>
      </w:r>
      <w:r w:rsidRPr="005245E6">
        <w:t>une connectivité adéquate.</w:t>
      </w:r>
    </w:p>
    <w:p w14:paraId="5662D13D" w14:textId="77777777" w:rsidR="00927511" w:rsidRPr="001D3A89" w:rsidRDefault="00927511" w:rsidP="00927511">
      <w:pPr>
        <w:pStyle w:val="Heading3"/>
      </w:pPr>
      <w:r w:rsidRPr="005245E6">
        <w:t>Communautés multiples</w:t>
      </w:r>
    </w:p>
    <w:p w14:paraId="2801ECB9" w14:textId="2EAAA62B" w:rsidR="00927511" w:rsidRPr="001D3A89" w:rsidRDefault="00927511" w:rsidP="00927511">
      <w:r w:rsidRPr="005245E6">
        <w:t>Ce critère permettra d</w:t>
      </w:r>
      <w:r w:rsidR="002754D2" w:rsidRPr="005245E6">
        <w:t>’</w:t>
      </w:r>
      <w:r w:rsidRPr="005245E6">
        <w:t>attribuer des points si le projet proposé améliore la connectivité de deux communautés ou plus, y compris des municipalités, des Premières Nations et des zones non organisées</w:t>
      </w:r>
      <w:r w:rsidR="00967189" w:rsidRPr="005245E6">
        <w:t xml:space="preserve">. </w:t>
      </w:r>
      <w:r w:rsidRPr="005245E6">
        <w:t>Ces projets reposent sur une collaboration entre les autorités locales, ce qui témoigne de l</w:t>
      </w:r>
      <w:r w:rsidR="002754D2" w:rsidRPr="005245E6">
        <w:t>’</w:t>
      </w:r>
      <w:r w:rsidRPr="005245E6">
        <w:t>engagement des habitants et des entreprises locales à fournir un meilleur service</w:t>
      </w:r>
      <w:r w:rsidR="00967189" w:rsidRPr="005245E6">
        <w:t xml:space="preserve">. </w:t>
      </w:r>
      <w:r w:rsidRPr="005245E6">
        <w:t>L</w:t>
      </w:r>
      <w:r w:rsidR="002754D2" w:rsidRPr="005245E6">
        <w:t>’</w:t>
      </w:r>
      <w:r w:rsidRPr="005245E6">
        <w:t>objectif est de soutenir les projets qui ont le plus de chances de réussir et de se dérouler dans les délais.</w:t>
      </w:r>
    </w:p>
    <w:p w14:paraId="32C35A11" w14:textId="677EFD09" w:rsidR="00927511" w:rsidRPr="001D3A89" w:rsidRDefault="00927511" w:rsidP="00927511">
      <w:r w:rsidRPr="001D3A89">
        <w:t>Veuillez consulter les lignes directrices de l</w:t>
      </w:r>
      <w:r w:rsidR="002754D2">
        <w:t>’</w:t>
      </w:r>
      <w:r w:rsidRPr="001D3A89">
        <w:t>étape 2 du programme PACO pour en savoir plus sur le processus de candidature ainsi que sur les exigences.</w:t>
      </w:r>
    </w:p>
    <w:p w14:paraId="6B447CD7" w14:textId="77777777" w:rsidR="001F382A" w:rsidRPr="001D3A89" w:rsidRDefault="001F382A">
      <w:pPr>
        <w:spacing w:after="200" w:line="276" w:lineRule="auto"/>
      </w:pPr>
      <w:bookmarkStart w:id="19" w:name="ColumnTitle_2"/>
      <w:bookmarkEnd w:id="18"/>
      <w:bookmarkEnd w:id="19"/>
      <w:r w:rsidRPr="001D3A89">
        <w:br w:type="page"/>
      </w:r>
    </w:p>
    <w:p w14:paraId="1DB98016" w14:textId="71A384A2" w:rsidR="005A0662" w:rsidRPr="001D3A89" w:rsidRDefault="006A4BC2" w:rsidP="002A1C5E">
      <w:pPr>
        <w:pStyle w:val="Heading1"/>
      </w:pPr>
      <w:bookmarkStart w:id="20" w:name="_Toc57888682"/>
      <w:r w:rsidRPr="005245E6">
        <w:lastRenderedPageBreak/>
        <w:t>4. Étape 1 – Évaluation et notification</w:t>
      </w:r>
      <w:bookmarkEnd w:id="20"/>
      <w:r w:rsidRPr="005245E6">
        <w:t xml:space="preserve">  </w:t>
      </w:r>
    </w:p>
    <w:p w14:paraId="43344BDC" w14:textId="63E6B5B6" w:rsidR="006A4BC2" w:rsidRPr="001D3A89" w:rsidRDefault="006A4BC2" w:rsidP="002A1C5E">
      <w:pPr>
        <w:pStyle w:val="Heading2"/>
      </w:pPr>
      <w:bookmarkStart w:id="21" w:name="_Toc57888683"/>
      <w:r w:rsidRPr="005245E6">
        <w:t>4.1 Communication avec les demandeurs</w:t>
      </w:r>
      <w:bookmarkEnd w:id="21"/>
      <w:r w:rsidRPr="005245E6">
        <w:t xml:space="preserve"> </w:t>
      </w:r>
    </w:p>
    <w:p w14:paraId="484EFE7A" w14:textId="5E5AAA00" w:rsidR="006A4BC2" w:rsidRPr="001D3A89" w:rsidRDefault="006A4BC2" w:rsidP="00871325">
      <w:pPr>
        <w:rPr>
          <w:rFonts w:ascii="Arial" w:hAnsi="Arial" w:cs="Arial"/>
          <w:szCs w:val="24"/>
        </w:rPr>
      </w:pPr>
      <w:r w:rsidRPr="005245E6">
        <w:rPr>
          <w:rFonts w:ascii="Arial" w:hAnsi="Arial"/>
          <w:szCs w:val="24"/>
        </w:rPr>
        <w:t>Les contacts entre le Ministère et les demandeurs seront limités afin de garantir l</w:t>
      </w:r>
      <w:r w:rsidR="002754D2" w:rsidRPr="005245E6">
        <w:rPr>
          <w:rFonts w:ascii="Arial" w:hAnsi="Arial"/>
          <w:szCs w:val="24"/>
        </w:rPr>
        <w:t>’</w:t>
      </w:r>
      <w:r w:rsidRPr="005245E6">
        <w:rPr>
          <w:rFonts w:ascii="Arial" w:hAnsi="Arial"/>
          <w:szCs w:val="24"/>
        </w:rPr>
        <w:t xml:space="preserve">équité et la transparence. </w:t>
      </w:r>
    </w:p>
    <w:p w14:paraId="01C00D76" w14:textId="77777777" w:rsidR="006136A6" w:rsidRPr="00600333" w:rsidRDefault="006136A6" w:rsidP="006136A6">
      <w:pPr>
        <w:rPr>
          <w:rFonts w:ascii="Arial" w:hAnsi="Arial" w:cs="Arial"/>
          <w:szCs w:val="24"/>
        </w:rPr>
      </w:pPr>
      <w:r>
        <w:rPr>
          <w:rFonts w:ascii="Arial" w:hAnsi="Arial"/>
          <w:szCs w:val="24"/>
        </w:rPr>
        <w:t xml:space="preserve">Toutes les demandes de renseignements pendant les périodes d’admission doivent être envoyées à l’adresse électronique </w:t>
      </w:r>
      <w:hyperlink r:id="rId14" w:history="1">
        <w:r>
          <w:rPr>
            <w:rStyle w:val="Hyperlink"/>
            <w:rFonts w:ascii="Arial" w:hAnsi="Arial"/>
            <w:szCs w:val="24"/>
          </w:rPr>
          <w:t>ICONprogram@ontario.ca</w:t>
        </w:r>
      </w:hyperlink>
      <w:r>
        <w:rPr>
          <w:rStyle w:val="Hyperlink"/>
          <w:rFonts w:ascii="Arial" w:hAnsi="Arial"/>
          <w:szCs w:val="24"/>
        </w:rPr>
        <w:t>.</w:t>
      </w:r>
      <w:r>
        <w:rPr>
          <w:rFonts w:ascii="Arial" w:hAnsi="Arial"/>
          <w:szCs w:val="24"/>
        </w:rPr>
        <w:t xml:space="preserve"> Le Ministère s’efforce de répondre dans les 24 heures. Le Ministère ne fournira </w:t>
      </w:r>
      <w:r>
        <w:rPr>
          <w:rFonts w:ascii="Arial" w:hAnsi="Arial"/>
          <w:szCs w:val="24"/>
          <w:u w:val="single"/>
        </w:rPr>
        <w:t>aucun</w:t>
      </w:r>
      <w:r>
        <w:rPr>
          <w:rFonts w:ascii="Arial" w:hAnsi="Arial"/>
          <w:szCs w:val="24"/>
        </w:rPr>
        <w:t xml:space="preserve"> conseil ou retour d’information sur les projets proposés, ni sur l’état d’avancement de l’évaluation des demandes individuelles. Toutefois, il peut répondre aux demandes de renseignements qui visent à obtenir des précisions sur le formulaire de demande et sur la procédure générale de demande dans le cadre du programme PACO.</w:t>
      </w:r>
    </w:p>
    <w:p w14:paraId="3F7079BF" w14:textId="003A4FF0" w:rsidR="005C739C" w:rsidRPr="001D3A89" w:rsidRDefault="007A78A5" w:rsidP="002A1C5E">
      <w:pPr>
        <w:pStyle w:val="Heading2"/>
      </w:pPr>
      <w:bookmarkStart w:id="22" w:name="_Toc57888684"/>
      <w:r w:rsidRPr="005245E6">
        <w:t>4.2 Notification des résultats de l</w:t>
      </w:r>
      <w:r w:rsidR="002754D2" w:rsidRPr="005245E6">
        <w:t>’</w:t>
      </w:r>
      <w:r w:rsidRPr="005245E6">
        <w:t>évaluation de l</w:t>
      </w:r>
      <w:r w:rsidR="002754D2" w:rsidRPr="005245E6">
        <w:t>’</w:t>
      </w:r>
      <w:r w:rsidRPr="005245E6">
        <w:t>étape 1</w:t>
      </w:r>
      <w:bookmarkEnd w:id="22"/>
      <w:r w:rsidRPr="005245E6">
        <w:tab/>
      </w:r>
    </w:p>
    <w:p w14:paraId="5FEE4DA4" w14:textId="2626F368" w:rsidR="00981AEA" w:rsidRPr="001D3A89" w:rsidRDefault="00C16FDF" w:rsidP="00871325">
      <w:pPr>
        <w:rPr>
          <w:rFonts w:ascii="Arial" w:hAnsi="Arial" w:cs="Arial"/>
          <w:szCs w:val="24"/>
        </w:rPr>
      </w:pPr>
      <w:r w:rsidRPr="001D3A89">
        <w:rPr>
          <w:rFonts w:ascii="Arial" w:hAnsi="Arial"/>
          <w:szCs w:val="24"/>
        </w:rPr>
        <w:t>Tous les demandeurs à l</w:t>
      </w:r>
      <w:r w:rsidR="002754D2">
        <w:rPr>
          <w:rFonts w:ascii="Arial" w:hAnsi="Arial"/>
          <w:szCs w:val="24"/>
        </w:rPr>
        <w:t>’</w:t>
      </w:r>
      <w:r w:rsidRPr="001D3A89">
        <w:rPr>
          <w:rFonts w:ascii="Arial" w:hAnsi="Arial"/>
          <w:szCs w:val="24"/>
        </w:rPr>
        <w:t>étape 1 qui présentent leur demande avant la date limite de la première période d</w:t>
      </w:r>
      <w:r w:rsidR="002754D2">
        <w:rPr>
          <w:rFonts w:ascii="Arial" w:hAnsi="Arial"/>
          <w:szCs w:val="24"/>
        </w:rPr>
        <w:t>’</w:t>
      </w:r>
      <w:r w:rsidRPr="001D3A89">
        <w:rPr>
          <w:rFonts w:ascii="Arial" w:hAnsi="Arial"/>
          <w:szCs w:val="24"/>
        </w:rPr>
        <w:t>admission seront informés à la fin de l</w:t>
      </w:r>
      <w:r w:rsidR="002754D2">
        <w:rPr>
          <w:rFonts w:ascii="Arial" w:hAnsi="Arial"/>
          <w:szCs w:val="24"/>
        </w:rPr>
        <w:t>’</w:t>
      </w:r>
      <w:r w:rsidRPr="001D3A89">
        <w:rPr>
          <w:rFonts w:ascii="Arial" w:hAnsi="Arial"/>
          <w:szCs w:val="24"/>
        </w:rPr>
        <w:t>hiver 2020-2021 des résultats de l</w:t>
      </w:r>
      <w:r w:rsidR="002754D2">
        <w:rPr>
          <w:rFonts w:ascii="Arial" w:hAnsi="Arial"/>
          <w:szCs w:val="24"/>
        </w:rPr>
        <w:t>’</w:t>
      </w:r>
      <w:r w:rsidRPr="001D3A89">
        <w:rPr>
          <w:rFonts w:ascii="Arial" w:hAnsi="Arial"/>
          <w:szCs w:val="24"/>
        </w:rPr>
        <w:t xml:space="preserve">évaluation du Ministère. </w:t>
      </w:r>
    </w:p>
    <w:p w14:paraId="1E0BA86A" w14:textId="1C4510F6" w:rsidR="00821DB8" w:rsidRPr="001D3A89" w:rsidRDefault="00981AEA" w:rsidP="00871325">
      <w:pPr>
        <w:rPr>
          <w:rFonts w:ascii="Arial" w:hAnsi="Arial" w:cs="Arial"/>
          <w:szCs w:val="24"/>
        </w:rPr>
      </w:pPr>
      <w:r w:rsidRPr="005245E6">
        <w:rPr>
          <w:rFonts w:ascii="Arial" w:hAnsi="Arial"/>
          <w:szCs w:val="24"/>
        </w:rPr>
        <w:t>Les demandeurs qui ne satisfont pas à une ou plusieurs des exigences minimales seront informés que leur projet ne peut pas passer à la deuxième étape. Le Ministère expliquera en détail au demandeur la raison pour laquelle la demande ne répond pas aux exigences.</w:t>
      </w:r>
    </w:p>
    <w:p w14:paraId="33B82226" w14:textId="58BA806D" w:rsidR="00E33062" w:rsidRPr="001D3A89" w:rsidRDefault="001F5959" w:rsidP="00871325">
      <w:pPr>
        <w:rPr>
          <w:rFonts w:ascii="Arial" w:hAnsi="Arial" w:cs="Arial"/>
          <w:szCs w:val="24"/>
        </w:rPr>
      </w:pPr>
      <w:r w:rsidRPr="005245E6">
        <w:rPr>
          <w:rFonts w:ascii="Arial" w:hAnsi="Arial"/>
          <w:szCs w:val="24"/>
        </w:rPr>
        <w:t>Les demandeurs qui auront réussi la première étape du processus d</w:t>
      </w:r>
      <w:r w:rsidR="002754D2" w:rsidRPr="005245E6">
        <w:rPr>
          <w:rFonts w:ascii="Arial" w:hAnsi="Arial"/>
          <w:szCs w:val="24"/>
        </w:rPr>
        <w:t>’</w:t>
      </w:r>
      <w:r w:rsidRPr="005245E6">
        <w:rPr>
          <w:rFonts w:ascii="Arial" w:hAnsi="Arial"/>
          <w:szCs w:val="24"/>
        </w:rPr>
        <w:t xml:space="preserve">évaluation seront invités à soumettre une demande pour la deuxième étape via le système de Paiements de transfert Ontario, sur la page https://www.ontario.ca/fr/page/obtenir-du-financement-du-gouvernement-de-lontario. </w:t>
      </w:r>
    </w:p>
    <w:p w14:paraId="6ED50120" w14:textId="1AD3FF3B" w:rsidR="00821DB8" w:rsidRPr="005245E6" w:rsidRDefault="00821DB8" w:rsidP="00871325">
      <w:pPr>
        <w:rPr>
          <w:rFonts w:ascii="Arial" w:hAnsi="Arial" w:cs="Arial"/>
          <w:szCs w:val="24"/>
        </w:rPr>
      </w:pPr>
      <w:r w:rsidRPr="005245E6">
        <w:rPr>
          <w:rFonts w:ascii="Arial" w:hAnsi="Arial"/>
          <w:szCs w:val="24"/>
        </w:rPr>
        <w:t>Le Ministère ne prendra pas en considération les demandes soumises à l</w:t>
      </w:r>
      <w:r w:rsidR="002754D2" w:rsidRPr="005245E6">
        <w:rPr>
          <w:rFonts w:ascii="Arial" w:hAnsi="Arial"/>
          <w:szCs w:val="24"/>
        </w:rPr>
        <w:t>’</w:t>
      </w:r>
      <w:r w:rsidRPr="005245E6">
        <w:rPr>
          <w:rFonts w:ascii="Arial" w:hAnsi="Arial"/>
          <w:szCs w:val="24"/>
        </w:rPr>
        <w:t>étape 2 avant la fin de l</w:t>
      </w:r>
      <w:r w:rsidR="002754D2" w:rsidRPr="005245E6">
        <w:rPr>
          <w:rFonts w:ascii="Arial" w:hAnsi="Arial"/>
          <w:szCs w:val="24"/>
        </w:rPr>
        <w:t>’</w:t>
      </w:r>
      <w:r w:rsidRPr="005245E6">
        <w:rPr>
          <w:rFonts w:ascii="Arial" w:hAnsi="Arial"/>
          <w:szCs w:val="24"/>
        </w:rPr>
        <w:t>évaluation de l</w:t>
      </w:r>
      <w:r w:rsidR="002754D2" w:rsidRPr="005245E6">
        <w:rPr>
          <w:rFonts w:ascii="Arial" w:hAnsi="Arial"/>
          <w:szCs w:val="24"/>
        </w:rPr>
        <w:t>’</w:t>
      </w:r>
      <w:r w:rsidRPr="005245E6">
        <w:rPr>
          <w:rFonts w:ascii="Arial" w:hAnsi="Arial"/>
          <w:szCs w:val="24"/>
        </w:rPr>
        <w:t>étape 1 et la notification des demandeurs.</w:t>
      </w:r>
    </w:p>
    <w:p w14:paraId="246B3632" w14:textId="77777777" w:rsidR="001F382A" w:rsidRPr="001D3A89" w:rsidRDefault="001F382A">
      <w:pPr>
        <w:spacing w:after="200" w:line="276" w:lineRule="auto"/>
      </w:pPr>
      <w:r w:rsidRPr="001D3A89">
        <w:br w:type="page"/>
      </w:r>
    </w:p>
    <w:p w14:paraId="40CB3BA5" w14:textId="7DF4FE9C" w:rsidR="00C63564" w:rsidRPr="001D3A89" w:rsidRDefault="00C63564" w:rsidP="002A1C5E">
      <w:pPr>
        <w:pStyle w:val="Heading1"/>
      </w:pPr>
      <w:bookmarkStart w:id="23" w:name="_Toc57888685"/>
      <w:r w:rsidRPr="005245E6">
        <w:lastRenderedPageBreak/>
        <w:t>5. Passage à l</w:t>
      </w:r>
      <w:r w:rsidR="002754D2" w:rsidRPr="005245E6">
        <w:t>’</w:t>
      </w:r>
      <w:r w:rsidRPr="005245E6">
        <w:t>étape 2</w:t>
      </w:r>
      <w:bookmarkEnd w:id="23"/>
    </w:p>
    <w:p w14:paraId="729E7177" w14:textId="5303C650" w:rsidR="00C63564" w:rsidRPr="001D3A89" w:rsidRDefault="00C63564" w:rsidP="002A1C5E">
      <w:pPr>
        <w:pStyle w:val="Heading2"/>
      </w:pPr>
      <w:bookmarkStart w:id="24" w:name="_Toc57888686"/>
      <w:r w:rsidRPr="005245E6">
        <w:t>5.1 Approbations conditionnelles</w:t>
      </w:r>
      <w:bookmarkEnd w:id="24"/>
    </w:p>
    <w:p w14:paraId="7BB4FA94" w14:textId="21EEAEEC" w:rsidR="00C16FDF" w:rsidRPr="001D3A89" w:rsidRDefault="00C16FDF" w:rsidP="00C16FDF">
      <w:pPr>
        <w:rPr>
          <w:rFonts w:ascii="Arial" w:hAnsi="Arial" w:cs="Arial"/>
          <w:szCs w:val="24"/>
        </w:rPr>
      </w:pPr>
      <w:r w:rsidRPr="005245E6">
        <w:rPr>
          <w:rFonts w:ascii="Arial" w:hAnsi="Arial"/>
          <w:szCs w:val="24"/>
        </w:rPr>
        <w:t>Le Ministère encourage les demandeurs à rechercher d</w:t>
      </w:r>
      <w:r w:rsidR="002754D2" w:rsidRPr="005245E6">
        <w:rPr>
          <w:rFonts w:ascii="Arial" w:hAnsi="Arial"/>
          <w:szCs w:val="24"/>
        </w:rPr>
        <w:t>’</w:t>
      </w:r>
      <w:r w:rsidRPr="005245E6">
        <w:rPr>
          <w:rFonts w:ascii="Arial" w:hAnsi="Arial"/>
          <w:szCs w:val="24"/>
        </w:rPr>
        <w:t>autres sources de financement pour le projet, au besoin.</w:t>
      </w:r>
    </w:p>
    <w:p w14:paraId="68FDFD91" w14:textId="719AEBBE" w:rsidR="00C16FDF" w:rsidRPr="001D3A89" w:rsidRDefault="00C16FDF" w:rsidP="00C16FDF">
      <w:pPr>
        <w:rPr>
          <w:rFonts w:ascii="Arial" w:hAnsi="Arial" w:cs="Arial"/>
          <w:szCs w:val="24"/>
        </w:rPr>
      </w:pPr>
      <w:r w:rsidRPr="005245E6">
        <w:rPr>
          <w:rFonts w:ascii="Arial" w:hAnsi="Arial"/>
          <w:szCs w:val="24"/>
        </w:rPr>
        <w:t>Si une demande à l</w:t>
      </w:r>
      <w:r w:rsidR="002754D2" w:rsidRPr="005245E6">
        <w:rPr>
          <w:rFonts w:ascii="Arial" w:hAnsi="Arial"/>
          <w:szCs w:val="24"/>
        </w:rPr>
        <w:t>’</w:t>
      </w:r>
      <w:r w:rsidRPr="005245E6">
        <w:rPr>
          <w:rFonts w:ascii="Arial" w:hAnsi="Arial"/>
          <w:szCs w:val="24"/>
        </w:rPr>
        <w:t>étape 2 est acceptée dans le cadre du Programme d</w:t>
      </w:r>
      <w:r w:rsidR="002754D2" w:rsidRPr="005245E6">
        <w:rPr>
          <w:rFonts w:ascii="Arial" w:hAnsi="Arial"/>
          <w:szCs w:val="24"/>
        </w:rPr>
        <w:t>’</w:t>
      </w:r>
      <w:r w:rsidRPr="005245E6">
        <w:rPr>
          <w:rFonts w:ascii="Arial" w:hAnsi="Arial"/>
          <w:szCs w:val="24"/>
        </w:rPr>
        <w:t>amélioration de la connectivité en Ontario, mais qu</w:t>
      </w:r>
      <w:r w:rsidR="002754D2" w:rsidRPr="005245E6">
        <w:rPr>
          <w:rFonts w:ascii="Arial" w:hAnsi="Arial"/>
          <w:szCs w:val="24"/>
        </w:rPr>
        <w:t>’</w:t>
      </w:r>
      <w:r w:rsidRPr="005245E6">
        <w:rPr>
          <w:rFonts w:ascii="Arial" w:hAnsi="Arial"/>
          <w:szCs w:val="24"/>
        </w:rPr>
        <w:t>elle est en attente d</w:t>
      </w:r>
      <w:r w:rsidR="002754D2" w:rsidRPr="005245E6">
        <w:rPr>
          <w:rFonts w:ascii="Arial" w:hAnsi="Arial"/>
          <w:szCs w:val="24"/>
        </w:rPr>
        <w:t>’</w:t>
      </w:r>
      <w:r w:rsidRPr="005245E6">
        <w:rPr>
          <w:rFonts w:ascii="Arial" w:hAnsi="Arial"/>
          <w:szCs w:val="24"/>
        </w:rPr>
        <w:t>une décision d</w:t>
      </w:r>
      <w:r w:rsidR="002754D2" w:rsidRPr="005245E6">
        <w:rPr>
          <w:rFonts w:ascii="Arial" w:hAnsi="Arial"/>
          <w:szCs w:val="24"/>
        </w:rPr>
        <w:t>’</w:t>
      </w:r>
      <w:r w:rsidRPr="005245E6">
        <w:rPr>
          <w:rFonts w:ascii="Arial" w:hAnsi="Arial"/>
          <w:szCs w:val="24"/>
        </w:rPr>
        <w:t>autres sources de financement, et que le projet dépend d</w:t>
      </w:r>
      <w:r w:rsidR="002754D2" w:rsidRPr="005245E6">
        <w:rPr>
          <w:rFonts w:ascii="Arial" w:hAnsi="Arial"/>
          <w:szCs w:val="24"/>
        </w:rPr>
        <w:t>’</w:t>
      </w:r>
      <w:r w:rsidRPr="005245E6">
        <w:rPr>
          <w:rFonts w:ascii="Arial" w:hAnsi="Arial"/>
          <w:szCs w:val="24"/>
        </w:rPr>
        <w:t>autres sources de financement, le Ministère peut faire une offre de financement conditionnelle. Le Ministère travaillera avec les demandeurs et d</w:t>
      </w:r>
      <w:r w:rsidR="002754D2" w:rsidRPr="005245E6">
        <w:rPr>
          <w:rFonts w:ascii="Arial" w:hAnsi="Arial"/>
          <w:szCs w:val="24"/>
        </w:rPr>
        <w:t>’</w:t>
      </w:r>
      <w:r w:rsidRPr="005245E6">
        <w:rPr>
          <w:rFonts w:ascii="Arial" w:hAnsi="Arial"/>
          <w:szCs w:val="24"/>
        </w:rPr>
        <w:t>autres sources potentielles de financement pour déterminer le calendrier des décisions de financement</w:t>
      </w:r>
      <w:r w:rsidR="00967189" w:rsidRPr="005245E6">
        <w:rPr>
          <w:rFonts w:ascii="Arial" w:hAnsi="Arial"/>
          <w:szCs w:val="24"/>
        </w:rPr>
        <w:t xml:space="preserve">. </w:t>
      </w:r>
    </w:p>
    <w:p w14:paraId="4ACFD52A" w14:textId="67642795" w:rsidR="00052AFA" w:rsidRPr="001D3A89" w:rsidRDefault="00C16FDF" w:rsidP="00871325">
      <w:pPr>
        <w:rPr>
          <w:rFonts w:ascii="Arial" w:hAnsi="Arial" w:cs="Arial"/>
          <w:szCs w:val="24"/>
        </w:rPr>
      </w:pPr>
      <w:r w:rsidRPr="005245E6">
        <w:rPr>
          <w:rFonts w:ascii="Arial" w:hAnsi="Arial"/>
          <w:szCs w:val="24"/>
        </w:rPr>
        <w:t>Le Ministère a toute latitude pour déterminer les limites de l</w:t>
      </w:r>
      <w:r w:rsidR="002754D2" w:rsidRPr="005245E6">
        <w:rPr>
          <w:rFonts w:ascii="Arial" w:hAnsi="Arial"/>
          <w:szCs w:val="24"/>
        </w:rPr>
        <w:t>’</w:t>
      </w:r>
      <w:r w:rsidRPr="005245E6">
        <w:rPr>
          <w:rFonts w:ascii="Arial" w:hAnsi="Arial"/>
          <w:szCs w:val="24"/>
        </w:rPr>
        <w:t>offre conditionnelle de financement</w:t>
      </w:r>
      <w:r w:rsidR="00967189" w:rsidRPr="005245E6">
        <w:rPr>
          <w:rFonts w:ascii="Arial" w:hAnsi="Arial"/>
          <w:szCs w:val="24"/>
        </w:rPr>
        <w:t xml:space="preserve">. </w:t>
      </w:r>
      <w:r w:rsidRPr="005245E6">
        <w:rPr>
          <w:rFonts w:ascii="Arial" w:hAnsi="Arial"/>
          <w:szCs w:val="24"/>
        </w:rPr>
        <w:t>Il s</w:t>
      </w:r>
      <w:r w:rsidR="002754D2" w:rsidRPr="005245E6">
        <w:rPr>
          <w:rFonts w:ascii="Arial" w:hAnsi="Arial"/>
          <w:szCs w:val="24"/>
        </w:rPr>
        <w:t>’</w:t>
      </w:r>
      <w:r w:rsidRPr="005245E6">
        <w:rPr>
          <w:rFonts w:ascii="Arial" w:hAnsi="Arial"/>
          <w:szCs w:val="24"/>
        </w:rPr>
        <w:t>efforcera de permettre l</w:t>
      </w:r>
      <w:r w:rsidR="002754D2" w:rsidRPr="005245E6">
        <w:rPr>
          <w:rFonts w:ascii="Arial" w:hAnsi="Arial"/>
          <w:szCs w:val="24"/>
        </w:rPr>
        <w:t>’</w:t>
      </w:r>
      <w:r w:rsidRPr="005245E6">
        <w:rPr>
          <w:rFonts w:ascii="Arial" w:hAnsi="Arial"/>
          <w:szCs w:val="24"/>
        </w:rPr>
        <w:t>approbation d</w:t>
      </w:r>
      <w:r w:rsidR="002754D2" w:rsidRPr="005245E6">
        <w:rPr>
          <w:rFonts w:ascii="Arial" w:hAnsi="Arial"/>
          <w:szCs w:val="24"/>
        </w:rPr>
        <w:t>’</w:t>
      </w:r>
      <w:r w:rsidRPr="005245E6">
        <w:rPr>
          <w:rFonts w:ascii="Arial" w:hAnsi="Arial"/>
          <w:szCs w:val="24"/>
        </w:rPr>
        <w:t>autres sources de financement, mais doit le faire tout en garantissant l</w:t>
      </w:r>
      <w:r w:rsidR="002754D2" w:rsidRPr="005245E6">
        <w:rPr>
          <w:rFonts w:ascii="Arial" w:hAnsi="Arial"/>
          <w:szCs w:val="24"/>
        </w:rPr>
        <w:t>’</w:t>
      </w:r>
      <w:r w:rsidRPr="005245E6">
        <w:rPr>
          <w:rFonts w:ascii="Arial" w:hAnsi="Arial"/>
          <w:szCs w:val="24"/>
        </w:rPr>
        <w:t>équité pour les autres demandeurs et en permettant la construction de projets soutenus par le Programme d</w:t>
      </w:r>
      <w:r w:rsidR="002754D2" w:rsidRPr="005245E6">
        <w:rPr>
          <w:rFonts w:ascii="Arial" w:hAnsi="Arial"/>
          <w:szCs w:val="24"/>
        </w:rPr>
        <w:t>’</w:t>
      </w:r>
      <w:r w:rsidRPr="005245E6">
        <w:rPr>
          <w:rFonts w:ascii="Arial" w:hAnsi="Arial"/>
          <w:szCs w:val="24"/>
        </w:rPr>
        <w:t xml:space="preserve">amélioration de la connectivité en Ontario dès que cela est raisonnable. </w:t>
      </w:r>
    </w:p>
    <w:p w14:paraId="2770AFB3" w14:textId="5883A3B2" w:rsidR="00C074D9" w:rsidRPr="001D3A89" w:rsidRDefault="00C63564" w:rsidP="002A1C5E">
      <w:pPr>
        <w:pStyle w:val="Heading2"/>
      </w:pPr>
      <w:bookmarkStart w:id="25" w:name="_Toc57888687"/>
      <w:r w:rsidRPr="005245E6">
        <w:t>5.2 Accord de financement</w:t>
      </w:r>
      <w:bookmarkEnd w:id="25"/>
      <w:r w:rsidRPr="005245E6">
        <w:t xml:space="preserve"> </w:t>
      </w:r>
    </w:p>
    <w:p w14:paraId="2C66C02E" w14:textId="2306ADD3" w:rsidR="000244C9" w:rsidRPr="001D3A89" w:rsidRDefault="000244C9" w:rsidP="00871325">
      <w:pPr>
        <w:rPr>
          <w:szCs w:val="28"/>
        </w:rPr>
      </w:pPr>
      <w:r w:rsidRPr="005245E6">
        <w:t>Si une demande à l</w:t>
      </w:r>
      <w:r w:rsidR="002754D2" w:rsidRPr="005245E6">
        <w:t>’</w:t>
      </w:r>
      <w:r w:rsidRPr="005245E6">
        <w:t>étape 2 réussit l</w:t>
      </w:r>
      <w:r w:rsidR="002754D2" w:rsidRPr="005245E6">
        <w:t>’</w:t>
      </w:r>
      <w:r w:rsidRPr="005245E6">
        <w:t>évaluation du Ministère, le demandeur sera informé au moyen d</w:t>
      </w:r>
      <w:r w:rsidR="002754D2" w:rsidRPr="005245E6">
        <w:t>’</w:t>
      </w:r>
      <w:r w:rsidRPr="005245E6">
        <w:t xml:space="preserve">un courrier électronique contenant une offre de financement conditionnelle. Si le demandeur accepte les conditions de financement, la demande sera considérée comme approuvée. </w:t>
      </w:r>
    </w:p>
    <w:p w14:paraId="3296DD2F" w14:textId="0C0CE8C5" w:rsidR="000244C9" w:rsidRPr="001D3A89" w:rsidRDefault="000244C9" w:rsidP="00871325">
      <w:pPr>
        <w:rPr>
          <w:szCs w:val="28"/>
        </w:rPr>
      </w:pPr>
      <w:r w:rsidRPr="005245E6">
        <w:t xml:space="preserve">Le Ministère </w:t>
      </w:r>
      <w:bookmarkStart w:id="26" w:name="_Hlk43369958"/>
      <w:r w:rsidRPr="005245E6">
        <w:t>présentera une première version de l</w:t>
      </w:r>
      <w:r w:rsidR="002754D2" w:rsidRPr="005245E6">
        <w:t>’</w:t>
      </w:r>
      <w:r w:rsidRPr="005245E6">
        <w:t>accord de financement au demandeur principal</w:t>
      </w:r>
      <w:bookmarkEnd w:id="26"/>
      <w:r w:rsidRPr="005245E6">
        <w:t xml:space="preserve"> en fonction de l</w:t>
      </w:r>
      <w:r w:rsidR="002754D2" w:rsidRPr="005245E6">
        <w:t>’</w:t>
      </w:r>
      <w:r w:rsidRPr="005245E6">
        <w:t>information fournie dans la demande de l</w:t>
      </w:r>
      <w:r w:rsidR="002754D2" w:rsidRPr="005245E6">
        <w:t>’</w:t>
      </w:r>
      <w:r w:rsidRPr="005245E6">
        <w:t>étape 2. Cette version comportera un budget, un calendrier, des exigences obligatoires en matière de rapports et des échéanciers de paiement. Le demandeur principal devra signer l</w:t>
      </w:r>
      <w:r w:rsidR="002754D2" w:rsidRPr="005245E6">
        <w:t>’</w:t>
      </w:r>
      <w:r w:rsidRPr="005245E6">
        <w:t>accord de financement avec le Ministère. Une fois que les parties ont accepté toutes les conditions, l</w:t>
      </w:r>
      <w:r w:rsidR="002754D2" w:rsidRPr="005245E6">
        <w:t>’</w:t>
      </w:r>
      <w:r w:rsidRPr="005245E6">
        <w:t>accord de financement est signé.</w:t>
      </w:r>
    </w:p>
    <w:p w14:paraId="281581EB" w14:textId="06058C0D" w:rsidR="000244C9" w:rsidRPr="001D3A89" w:rsidRDefault="00045101" w:rsidP="00871325">
      <w:pPr>
        <w:rPr>
          <w:szCs w:val="28"/>
        </w:rPr>
      </w:pPr>
      <w:r w:rsidRPr="005245E6">
        <w:t>Les coûts engagés par les demandeurs avant la signature d</w:t>
      </w:r>
      <w:r w:rsidR="002754D2" w:rsidRPr="005245E6">
        <w:t>’</w:t>
      </w:r>
      <w:r w:rsidRPr="005245E6">
        <w:t>un accord de financement ne sont pas admissibles. Il est donc déconseillé aux demandeurs d</w:t>
      </w:r>
      <w:r w:rsidR="002754D2" w:rsidRPr="005245E6">
        <w:t>’</w:t>
      </w:r>
      <w:r w:rsidRPr="005245E6">
        <w:t>entreprendre des travaux pouvant être considérés comme des coûts admissibles avant la signature d</w:t>
      </w:r>
      <w:r w:rsidR="002754D2" w:rsidRPr="005245E6">
        <w:t>’</w:t>
      </w:r>
      <w:r w:rsidRPr="005245E6">
        <w:t>un accord de financement.</w:t>
      </w:r>
    </w:p>
    <w:p w14:paraId="40593753" w14:textId="62EF04EA" w:rsidR="00E9583D" w:rsidRDefault="00C16FDF" w:rsidP="00871325">
      <w:r w:rsidRPr="001D3A89">
        <w:t>Veuillez consulter les lignes directrices de l</w:t>
      </w:r>
      <w:r w:rsidR="002754D2">
        <w:t>’</w:t>
      </w:r>
      <w:r w:rsidRPr="001D3A89">
        <w:t>étape 2 du programme PACO pour en savoir plus sur les exigences relatives à l</w:t>
      </w:r>
      <w:r w:rsidR="002754D2">
        <w:t>’</w:t>
      </w:r>
      <w:r w:rsidRPr="001D3A89">
        <w:t>accord de financement.</w:t>
      </w:r>
    </w:p>
    <w:p w14:paraId="069C6406" w14:textId="38B5EA96" w:rsidR="00345380" w:rsidRDefault="00345380" w:rsidP="00871325"/>
    <w:p w14:paraId="35F53D02" w14:textId="58B76EB9" w:rsidR="00345380" w:rsidRDefault="00345380" w:rsidP="00871325"/>
    <w:p w14:paraId="101FA260" w14:textId="77777777" w:rsidR="00345380" w:rsidRPr="001D3A89" w:rsidRDefault="00345380" w:rsidP="00871325">
      <w:pPr>
        <w:rPr>
          <w:rFonts w:ascii="Arial" w:hAnsi="Arial" w:cs="Arial"/>
          <w:szCs w:val="24"/>
        </w:rPr>
      </w:pPr>
    </w:p>
    <w:p w14:paraId="7C1A9982" w14:textId="2419898B" w:rsidR="00E9583D" w:rsidRPr="001D3A89" w:rsidRDefault="00E9583D" w:rsidP="002A1C5E">
      <w:pPr>
        <w:pStyle w:val="Heading2"/>
      </w:pPr>
      <w:bookmarkStart w:id="27" w:name="_Toc57888688"/>
      <w:r w:rsidRPr="005245E6">
        <w:lastRenderedPageBreak/>
        <w:t>5.3 Conformité</w:t>
      </w:r>
      <w:bookmarkEnd w:id="27"/>
    </w:p>
    <w:p w14:paraId="34637BC6" w14:textId="77777777" w:rsidR="0083697B" w:rsidRPr="001D3A89" w:rsidRDefault="0083697B" w:rsidP="002A1C5E">
      <w:pPr>
        <w:pStyle w:val="Heading3"/>
      </w:pPr>
      <w:r w:rsidRPr="005245E6">
        <w:t>Approbations réglementaires</w:t>
      </w:r>
    </w:p>
    <w:p w14:paraId="7E6A0318" w14:textId="43FFE122" w:rsidR="001F382A" w:rsidRPr="001D3A89" w:rsidRDefault="001B2201" w:rsidP="006136A6">
      <w:r w:rsidRPr="005245E6">
        <w:t>Les demandeurs doivent veiller à ce que toutes les activités requises pour le projet soient conformes aux lois et règlements fédéraux et provinciaux et aux règlements municipaux. Il s</w:t>
      </w:r>
      <w:r w:rsidR="002754D2" w:rsidRPr="005245E6">
        <w:t>’</w:t>
      </w:r>
      <w:r w:rsidRPr="005245E6">
        <w:t>agit notamment de recevoir toutes les autorisations réglementaires nécessaires avant de commencer les travaux et de recevoir le financement, comme l</w:t>
      </w:r>
      <w:r w:rsidR="002754D2" w:rsidRPr="005245E6">
        <w:t>’</w:t>
      </w:r>
      <w:r w:rsidRPr="005245E6">
        <w:t>évaluation environnementale ou l</w:t>
      </w:r>
      <w:r w:rsidR="002754D2" w:rsidRPr="005245E6">
        <w:t>’</w:t>
      </w:r>
      <w:r w:rsidRPr="005245E6">
        <w:t>obtention des approbations environnementales (le cas échéant).</w:t>
      </w:r>
    </w:p>
    <w:p w14:paraId="216DA4F1" w14:textId="75662C0C" w:rsidR="0083697B" w:rsidRPr="001D3A89" w:rsidRDefault="00494E9F" w:rsidP="002A1C5E">
      <w:pPr>
        <w:pStyle w:val="Heading3"/>
      </w:pPr>
      <w:r w:rsidRPr="005245E6">
        <w:t>Obligation de consulter et d</w:t>
      </w:r>
      <w:r w:rsidR="002754D2" w:rsidRPr="005245E6">
        <w:t>’</w:t>
      </w:r>
      <w:r w:rsidRPr="005245E6">
        <w:t>accommoder</w:t>
      </w:r>
    </w:p>
    <w:p w14:paraId="384B1A94" w14:textId="0145DEA2" w:rsidR="00773C05" w:rsidRPr="001D3A89" w:rsidRDefault="00773C05" w:rsidP="00871325">
      <w:pPr>
        <w:rPr>
          <w:sz w:val="22"/>
        </w:rPr>
      </w:pPr>
      <w:r w:rsidRPr="005245E6">
        <w:t>Le gouvernement de l</w:t>
      </w:r>
      <w:r w:rsidR="002754D2" w:rsidRPr="005245E6">
        <w:t>’</w:t>
      </w:r>
      <w:r w:rsidRPr="005245E6">
        <w:t xml:space="preserve">Ontario </w:t>
      </w:r>
      <w:hyperlink r:id="rId15" w:history="1">
        <w:r w:rsidRPr="005245E6">
          <w:rPr>
            <w:rStyle w:val="Hyperlink"/>
            <w:color w:val="auto"/>
            <w:u w:val="none"/>
          </w:rPr>
          <w:t>peut être tenu de consulter et, le cas échéant, d</w:t>
        </w:r>
        <w:r w:rsidR="002754D2" w:rsidRPr="005245E6">
          <w:rPr>
            <w:rStyle w:val="Hyperlink"/>
            <w:color w:val="auto"/>
            <w:u w:val="none"/>
          </w:rPr>
          <w:t>’</w:t>
        </w:r>
        <w:r w:rsidRPr="005245E6">
          <w:rPr>
            <w:rStyle w:val="Hyperlink"/>
            <w:color w:val="auto"/>
            <w:u w:val="none"/>
          </w:rPr>
          <w:t>accommoder les communautés</w:t>
        </w:r>
      </w:hyperlink>
      <w:r w:rsidRPr="005245E6">
        <w:t xml:space="preserve"> autochtones (Premières Nations et communautés métisses) lorsqu</w:t>
      </w:r>
      <w:r w:rsidR="002754D2" w:rsidRPr="005245E6">
        <w:t>’</w:t>
      </w:r>
      <w:r w:rsidRPr="005245E6">
        <w:t>il envisage de financer une activité susceptible d</w:t>
      </w:r>
      <w:r w:rsidR="002754D2" w:rsidRPr="005245E6">
        <w:t>’</w:t>
      </w:r>
      <w:r w:rsidRPr="005245E6">
        <w:t xml:space="preserve">avoir des effets indésirables sur les droits ancestraux ou issus de traités, établis ou affirmés. </w:t>
      </w:r>
    </w:p>
    <w:p w14:paraId="366431B9" w14:textId="50E0469A" w:rsidR="00773C05" w:rsidRPr="001D3A89" w:rsidRDefault="00773C05" w:rsidP="00871325">
      <w:r w:rsidRPr="005245E6">
        <w:t>Avant de décider si un projet doit recevoir un financement, le gouvernement de l</w:t>
      </w:r>
      <w:r w:rsidR="002754D2" w:rsidRPr="005245E6">
        <w:t>’</w:t>
      </w:r>
      <w:r w:rsidRPr="005245E6">
        <w:t>Ontario évaluera s</w:t>
      </w:r>
      <w:r w:rsidR="002754D2" w:rsidRPr="005245E6">
        <w:t>’</w:t>
      </w:r>
      <w:r w:rsidRPr="005245E6">
        <w:t>il est obligé ou non de mener une consultation. L</w:t>
      </w:r>
      <w:r w:rsidR="002754D2" w:rsidRPr="005245E6">
        <w:t>’</w:t>
      </w:r>
      <w:r w:rsidRPr="005245E6">
        <w:t>Ontario peut déléguer les aspects quotidiens et procéduraux de la consultation aux bénéficiaires potentiels de la subvention, qui peuvent eux-mêmes avoir leurs propres obligations. La délégation aux bénéficiaires potentiels de la subvention des aspects procéduraux de la consultation est une pratique courante et ce sera le cas dans le cadre de cette initiative. Il est donc important que tous les demandeurs anticipent ce processus et planifient ces travaux de façon appropriée (ressources, temps, etc.) dans le cadre de leur demande de financement.</w:t>
      </w:r>
    </w:p>
    <w:p w14:paraId="6647EE7F" w14:textId="798154E9" w:rsidR="006378AB" w:rsidRPr="001D3A89" w:rsidRDefault="00773C05" w:rsidP="00871325">
      <w:pPr>
        <w:rPr>
          <w:color w:val="000000"/>
        </w:rPr>
      </w:pPr>
      <w:r w:rsidRPr="005245E6">
        <w:t>Les exigences de consultation peuvent varier en fonction de la taille et de l</w:t>
      </w:r>
      <w:r w:rsidR="002754D2" w:rsidRPr="005245E6">
        <w:t>’</w:t>
      </w:r>
      <w:r w:rsidRPr="005245E6">
        <w:t>emplacement du projet en question. D</w:t>
      </w:r>
      <w:r w:rsidR="002754D2" w:rsidRPr="005245E6">
        <w:t>’</w:t>
      </w:r>
      <w:r w:rsidRPr="005245E6">
        <w:t>autres détails sur les exigences spécifiques de consultation, y compris les communautés qui doivent être consultées, seront fournis par les fonctionnaires provinciaux pour les demandes qui seront examinées. Les demandeurs doivent veiller à ce que l</w:t>
      </w:r>
      <w:r w:rsidR="002754D2" w:rsidRPr="005245E6">
        <w:t>’</w:t>
      </w:r>
      <w:r w:rsidRPr="005245E6">
        <w:t>Ontario soit convaincu que toutes les exigences liées à l</w:t>
      </w:r>
      <w:r w:rsidR="002754D2" w:rsidRPr="005245E6">
        <w:t>’</w:t>
      </w:r>
      <w:r w:rsidRPr="005245E6">
        <w:t>obligation de consulter sont respectées avant de commencer la préparation du site, l</w:t>
      </w:r>
      <w:r w:rsidR="002754D2" w:rsidRPr="005245E6">
        <w:t>’</w:t>
      </w:r>
      <w:r w:rsidRPr="005245E6">
        <w:t>enlèvement de la végétation ou la construction du projet.</w:t>
      </w:r>
      <w:r w:rsidRPr="005245E6">
        <w:rPr>
          <w:color w:val="000000"/>
        </w:rPr>
        <w:t xml:space="preserve"> Le non-respect de ces obligations peut entraîner la suspension du financement.</w:t>
      </w:r>
    </w:p>
    <w:p w14:paraId="42FE45AF" w14:textId="3BDE9D5E" w:rsidR="00494E9F" w:rsidRPr="001D3A89" w:rsidRDefault="00494E9F" w:rsidP="002A1C5E">
      <w:pPr>
        <w:pStyle w:val="Heading3"/>
      </w:pPr>
      <w:r w:rsidRPr="005245E6">
        <w:t>Accès ouvert</w:t>
      </w:r>
    </w:p>
    <w:p w14:paraId="4A7EFF3F" w14:textId="2296297A" w:rsidR="00C67687" w:rsidRPr="005245E6" w:rsidRDefault="00C67687" w:rsidP="00871325">
      <w:pPr>
        <w:rPr>
          <w:szCs w:val="28"/>
        </w:rPr>
      </w:pPr>
      <w:r w:rsidRPr="005245E6">
        <w:t>Les demandeurs doivent se conformer à toutes les décisions du CRTC en matière d</w:t>
      </w:r>
      <w:r w:rsidR="002754D2" w:rsidRPr="005245E6">
        <w:t>’</w:t>
      </w:r>
      <w:r w:rsidRPr="005245E6">
        <w:t xml:space="preserve">accès ouvert et il leur incombe de tenir compte des futures décisions dans leur capacité à répondre aux exigences de leur accord de financement. </w:t>
      </w:r>
    </w:p>
    <w:p w14:paraId="284C2D24" w14:textId="77777777" w:rsidR="001F382A" w:rsidRPr="001D3A89" w:rsidRDefault="001F382A">
      <w:pPr>
        <w:spacing w:after="200" w:line="276" w:lineRule="auto"/>
      </w:pPr>
      <w:r w:rsidRPr="001D3A89">
        <w:br w:type="page"/>
      </w:r>
    </w:p>
    <w:p w14:paraId="32DA39F3" w14:textId="0A494B54" w:rsidR="00571F7F" w:rsidRPr="001D3A89" w:rsidRDefault="007A2F25" w:rsidP="002A1C5E">
      <w:pPr>
        <w:pStyle w:val="Heading1"/>
      </w:pPr>
      <w:bookmarkStart w:id="28" w:name="_Toc57888689"/>
      <w:r w:rsidRPr="005245E6">
        <w:lastRenderedPageBreak/>
        <w:t>6. Confidentialité et rapports publics</w:t>
      </w:r>
      <w:bookmarkEnd w:id="28"/>
      <w:r w:rsidRPr="005245E6">
        <w:t xml:space="preserve"> </w:t>
      </w:r>
    </w:p>
    <w:p w14:paraId="37B96DC9" w14:textId="6353F432" w:rsidR="006566FD" w:rsidRPr="001D3A89" w:rsidRDefault="00337867" w:rsidP="00871325">
      <w:pPr>
        <w:rPr>
          <w:rFonts w:ascii="Arial" w:hAnsi="Arial" w:cs="Arial"/>
        </w:rPr>
      </w:pPr>
      <w:r w:rsidRPr="005245E6">
        <w:rPr>
          <w:rFonts w:ascii="Arial" w:hAnsi="Arial"/>
        </w:rPr>
        <w:t xml:space="preserve">Le Ministère est soumis à la </w:t>
      </w:r>
      <w:r w:rsidRPr="005245E6">
        <w:rPr>
          <w:rFonts w:ascii="Arial" w:hAnsi="Arial"/>
          <w:i/>
          <w:iCs/>
        </w:rPr>
        <w:t>Loi sur l</w:t>
      </w:r>
      <w:r w:rsidR="002754D2" w:rsidRPr="005245E6">
        <w:rPr>
          <w:rFonts w:ascii="Arial" w:hAnsi="Arial"/>
          <w:i/>
          <w:iCs/>
        </w:rPr>
        <w:t>’</w:t>
      </w:r>
      <w:r w:rsidRPr="005245E6">
        <w:rPr>
          <w:rFonts w:ascii="Arial" w:hAnsi="Arial"/>
          <w:i/>
          <w:iCs/>
        </w:rPr>
        <w:t>accès à l</w:t>
      </w:r>
      <w:r w:rsidR="002754D2" w:rsidRPr="005245E6">
        <w:rPr>
          <w:rFonts w:ascii="Arial" w:hAnsi="Arial"/>
          <w:i/>
          <w:iCs/>
        </w:rPr>
        <w:t>’</w:t>
      </w:r>
      <w:r w:rsidRPr="005245E6">
        <w:rPr>
          <w:rFonts w:ascii="Arial" w:hAnsi="Arial"/>
          <w:i/>
          <w:iCs/>
        </w:rPr>
        <w:t>information et la protection de la vie privée</w:t>
      </w:r>
      <w:r w:rsidRPr="005245E6">
        <w:rPr>
          <w:rFonts w:ascii="Arial" w:hAnsi="Arial"/>
        </w:rPr>
        <w:t xml:space="preserve"> (la « loi »). La loi donne à toute personne le droit d</w:t>
      </w:r>
      <w:r w:rsidR="002754D2" w:rsidRPr="005245E6">
        <w:rPr>
          <w:rFonts w:ascii="Arial" w:hAnsi="Arial"/>
        </w:rPr>
        <w:t>’</w:t>
      </w:r>
      <w:r w:rsidRPr="005245E6">
        <w:rPr>
          <w:rFonts w:ascii="Arial" w:hAnsi="Arial"/>
        </w:rPr>
        <w:t>accéder aux renseignements dont la province a la garde ou le contrôle, sous réserve d</w:t>
      </w:r>
      <w:r w:rsidR="002754D2" w:rsidRPr="005245E6">
        <w:rPr>
          <w:rFonts w:ascii="Arial" w:hAnsi="Arial"/>
        </w:rPr>
        <w:t>’</w:t>
      </w:r>
      <w:r w:rsidRPr="005245E6">
        <w:rPr>
          <w:rFonts w:ascii="Arial" w:hAnsi="Arial"/>
        </w:rPr>
        <w:t>un nombre limité d</w:t>
      </w:r>
      <w:r w:rsidR="002754D2" w:rsidRPr="005245E6">
        <w:rPr>
          <w:rFonts w:ascii="Arial" w:hAnsi="Arial"/>
        </w:rPr>
        <w:t>’</w:t>
      </w:r>
      <w:r w:rsidRPr="005245E6">
        <w:rPr>
          <w:rFonts w:ascii="Arial" w:hAnsi="Arial"/>
        </w:rPr>
        <w:t xml:space="preserve">exceptions. </w:t>
      </w:r>
    </w:p>
    <w:p w14:paraId="34E88B45" w14:textId="5F5159ED" w:rsidR="001F3F1D" w:rsidRPr="001D3A89" w:rsidRDefault="00337867" w:rsidP="00871325">
      <w:pPr>
        <w:rPr>
          <w:rFonts w:ascii="Arial" w:hAnsi="Arial" w:cs="Arial"/>
        </w:rPr>
      </w:pPr>
      <w:r w:rsidRPr="005245E6">
        <w:rPr>
          <w:rFonts w:ascii="Arial" w:hAnsi="Arial"/>
        </w:rPr>
        <w:t>Les projets approuvés peuvent faire l</w:t>
      </w:r>
      <w:r w:rsidR="002754D2" w:rsidRPr="005245E6">
        <w:rPr>
          <w:rFonts w:ascii="Arial" w:hAnsi="Arial"/>
        </w:rPr>
        <w:t>’</w:t>
      </w:r>
      <w:r w:rsidRPr="005245E6">
        <w:rPr>
          <w:rFonts w:ascii="Arial" w:hAnsi="Arial"/>
        </w:rPr>
        <w:t>objet d</w:t>
      </w:r>
      <w:r w:rsidR="002754D2" w:rsidRPr="005245E6">
        <w:rPr>
          <w:rFonts w:ascii="Arial" w:hAnsi="Arial"/>
        </w:rPr>
        <w:t>’</w:t>
      </w:r>
      <w:r w:rsidRPr="005245E6">
        <w:rPr>
          <w:rFonts w:ascii="Arial" w:hAnsi="Arial"/>
        </w:rPr>
        <w:t xml:space="preserve">annonces publiques. </w:t>
      </w:r>
    </w:p>
    <w:p w14:paraId="08525B93" w14:textId="39E76550" w:rsidR="0022290E" w:rsidRPr="005245E6" w:rsidRDefault="00337867" w:rsidP="00871325">
      <w:pPr>
        <w:rPr>
          <w:rFonts w:ascii="Arial" w:hAnsi="Arial" w:cs="Arial"/>
        </w:rPr>
      </w:pPr>
      <w:r w:rsidRPr="005245E6">
        <w:rPr>
          <w:rFonts w:ascii="Arial" w:hAnsi="Arial"/>
        </w:rPr>
        <w:t>Les demandes peuvent être partagées avec des tiers fournisseurs de services de contrôle diligent, d</w:t>
      </w:r>
      <w:r w:rsidR="002754D2" w:rsidRPr="005245E6">
        <w:rPr>
          <w:rFonts w:ascii="Arial" w:hAnsi="Arial"/>
        </w:rPr>
        <w:t>’</w:t>
      </w:r>
      <w:r w:rsidRPr="005245E6">
        <w:rPr>
          <w:rFonts w:ascii="Arial" w:hAnsi="Arial"/>
        </w:rPr>
        <w:t>autres ministères et/ou des tiers fournisseurs de services provinciaux dans le cadre du processus d</w:t>
      </w:r>
      <w:r w:rsidR="002754D2" w:rsidRPr="005245E6">
        <w:rPr>
          <w:rFonts w:ascii="Arial" w:hAnsi="Arial"/>
        </w:rPr>
        <w:t>’</w:t>
      </w:r>
      <w:r w:rsidRPr="005245E6">
        <w:rPr>
          <w:rFonts w:ascii="Arial" w:hAnsi="Arial"/>
        </w:rPr>
        <w:t xml:space="preserve">évaluation. </w:t>
      </w:r>
    </w:p>
    <w:p w14:paraId="19800A62" w14:textId="77777777" w:rsidR="001F382A" w:rsidRPr="001D3A89" w:rsidRDefault="001F382A">
      <w:pPr>
        <w:spacing w:after="200" w:line="276" w:lineRule="auto"/>
      </w:pPr>
      <w:r w:rsidRPr="001D3A89">
        <w:br w:type="page"/>
      </w:r>
    </w:p>
    <w:p w14:paraId="0CB12F95" w14:textId="77777777" w:rsidR="001E6707" w:rsidRPr="001D3A89" w:rsidRDefault="001E6707" w:rsidP="001E6707">
      <w:pPr>
        <w:pStyle w:val="Heading1"/>
        <w:rPr>
          <w:szCs w:val="32"/>
        </w:rPr>
      </w:pPr>
      <w:bookmarkStart w:id="29" w:name="_Toc57888690"/>
      <w:r w:rsidRPr="005245E6">
        <w:lastRenderedPageBreak/>
        <w:t>7. Étape 1 – Guide de demande</w:t>
      </w:r>
      <w:bookmarkEnd w:id="29"/>
      <w:r w:rsidRPr="005245E6">
        <w:t xml:space="preserve"> </w:t>
      </w:r>
    </w:p>
    <w:p w14:paraId="047B197C" w14:textId="77777777" w:rsidR="001E6707" w:rsidRPr="001D3A89" w:rsidRDefault="001E6707" w:rsidP="001E6707">
      <w:pPr>
        <w:pStyle w:val="Heading2"/>
      </w:pPr>
      <w:bookmarkStart w:id="30" w:name="_Toc57888691"/>
      <w:r w:rsidRPr="005245E6">
        <w:t>7.1 Gestion des demandes</w:t>
      </w:r>
      <w:bookmarkEnd w:id="30"/>
    </w:p>
    <w:p w14:paraId="018D5FED" w14:textId="4BB3E985" w:rsidR="001E6707" w:rsidRPr="001D3A89" w:rsidRDefault="001E6707" w:rsidP="001E6707">
      <w:pPr>
        <w:pStyle w:val="Heading3"/>
      </w:pPr>
      <w:r w:rsidRPr="005245E6">
        <w:t>Création d</w:t>
      </w:r>
      <w:r w:rsidR="002754D2" w:rsidRPr="005245E6">
        <w:t>’</w:t>
      </w:r>
      <w:r w:rsidRPr="005245E6">
        <w:t>une nouvelle demande</w:t>
      </w:r>
    </w:p>
    <w:p w14:paraId="27A5AB37" w14:textId="77E2786F" w:rsidR="001E6707" w:rsidRPr="001D3A89" w:rsidRDefault="001E6707" w:rsidP="001E6707">
      <w:pPr>
        <w:rPr>
          <w:b/>
        </w:rPr>
      </w:pPr>
      <w:r w:rsidRPr="005245E6">
        <w:t>Les demandeurs admissibles qui ont déposé une demande au titre du programme d</w:t>
      </w:r>
      <w:r w:rsidR="002754D2" w:rsidRPr="005245E6">
        <w:t>’</w:t>
      </w:r>
      <w:r w:rsidRPr="005245E6">
        <w:t>amélioration de la connectivité en Ontario (PACO) par l</w:t>
      </w:r>
      <w:r w:rsidR="002754D2" w:rsidRPr="005245E6">
        <w:t>’</w:t>
      </w:r>
      <w:r w:rsidRPr="005245E6">
        <w:t>intermédiaire du portail Paiements de transfert Ontario (PTO) peuvent télécharger le formulaire de demande de l</w:t>
      </w:r>
      <w:r w:rsidR="002754D2" w:rsidRPr="005245E6">
        <w:t>’</w:t>
      </w:r>
      <w:r w:rsidRPr="005245E6">
        <w:t>étape 1 en utilisant leurs renseignements de connexion à clé unique. Le formulaire de demande et les pièces jointes sont interactifs, et le système en ligne n</w:t>
      </w:r>
      <w:r w:rsidR="002754D2" w:rsidRPr="005245E6">
        <w:t>’</w:t>
      </w:r>
      <w:r w:rsidRPr="005245E6">
        <w:t xml:space="preserve">autorise aucune divergence ou champ incomplet dans les demandes. Vous ne pourrez pas enregistrer votre travail si tous les champs obligatoires ne sont pas remplis. </w:t>
      </w:r>
    </w:p>
    <w:p w14:paraId="19A62597" w14:textId="77777777" w:rsidR="001E6707" w:rsidRPr="001D3A89" w:rsidRDefault="001E6707" w:rsidP="001E6707">
      <w:pPr>
        <w:rPr>
          <w:b/>
        </w:rPr>
      </w:pPr>
      <w:proofErr w:type="spellStart"/>
      <w:r w:rsidRPr="005245E6">
        <w:t>Veuillez vous</w:t>
      </w:r>
      <w:proofErr w:type="spellEnd"/>
      <w:r w:rsidRPr="005245E6">
        <w:t xml:space="preserve"> assurer que vous remplissez toutes les conditions avant de préparer votre demande : </w:t>
      </w:r>
    </w:p>
    <w:p w14:paraId="15FCD136" w14:textId="374D73B9" w:rsidR="001E6707" w:rsidRPr="001D3A89" w:rsidRDefault="001E6707" w:rsidP="001E6707">
      <w:pPr>
        <w:pStyle w:val="ListParagraph"/>
        <w:numPr>
          <w:ilvl w:val="0"/>
          <w:numId w:val="8"/>
        </w:numPr>
        <w:ind w:left="714" w:hanging="357"/>
        <w:contextualSpacing w:val="0"/>
        <w:rPr>
          <w:b/>
        </w:rPr>
      </w:pPr>
      <w:r w:rsidRPr="005245E6">
        <w:t>Champs obligatoires : Pour les éléments marqués d</w:t>
      </w:r>
      <w:r w:rsidR="002754D2" w:rsidRPr="005245E6">
        <w:t>’</w:t>
      </w:r>
      <w:r w:rsidRPr="005245E6">
        <w:t xml:space="preserve">un astérisque rouge, vous devez fournir une réponse à ces questions avant de pouvoir passer à la page suivante du formulaire. </w:t>
      </w:r>
    </w:p>
    <w:p w14:paraId="1EF2BB0E" w14:textId="64827978" w:rsidR="001E6707" w:rsidRPr="001D3A89" w:rsidRDefault="001E6707" w:rsidP="001E6707">
      <w:pPr>
        <w:pStyle w:val="ListParagraph"/>
        <w:numPr>
          <w:ilvl w:val="0"/>
          <w:numId w:val="8"/>
        </w:numPr>
        <w:ind w:left="714" w:hanging="357"/>
        <w:contextualSpacing w:val="0"/>
        <w:rPr>
          <w:b/>
        </w:rPr>
      </w:pPr>
      <w:r w:rsidRPr="005245E6">
        <w:t>Pièces jointes : Après avoir saisi votre formulaire de demande dûment rempli, vous serez invité à soumettre vos pièces jointes supplémentaires. Les pièces jointes devraient être téléchargées avec des titres clairs qui désignent l</w:t>
      </w:r>
      <w:r w:rsidR="002754D2" w:rsidRPr="005245E6">
        <w:t>’</w:t>
      </w:r>
      <w:r w:rsidRPr="005245E6">
        <w:t>objet du fichier.</w:t>
      </w:r>
    </w:p>
    <w:p w14:paraId="60FECD48" w14:textId="77777777" w:rsidR="001E6707" w:rsidRPr="001D3A89" w:rsidRDefault="001E6707" w:rsidP="001E6707">
      <w:pPr>
        <w:pStyle w:val="ListParagraph"/>
        <w:numPr>
          <w:ilvl w:val="0"/>
          <w:numId w:val="8"/>
        </w:numPr>
        <w:ind w:left="714" w:hanging="357"/>
        <w:contextualSpacing w:val="0"/>
        <w:rPr>
          <w:b/>
        </w:rPr>
      </w:pPr>
      <w:r w:rsidRPr="005245E6">
        <w:t xml:space="preserve">Nombre maximal de caractères : Chaque zone de texte a un nombre maximal de caractères, et vous devez vous assurer de ne pas dépasser ce nombre afin de pouvoir continuer à remplir le formulaire. Les espaces sont inclus dans le nombre de caractères. </w:t>
      </w:r>
    </w:p>
    <w:p w14:paraId="2A162667" w14:textId="127A7F09" w:rsidR="001E6707" w:rsidRPr="001D3A89" w:rsidRDefault="001E6707" w:rsidP="001E6707">
      <w:pPr>
        <w:pStyle w:val="ListParagraph"/>
        <w:numPr>
          <w:ilvl w:val="0"/>
          <w:numId w:val="8"/>
        </w:numPr>
        <w:ind w:left="714" w:hanging="357"/>
        <w:contextualSpacing w:val="0"/>
        <w:rPr>
          <w:b/>
        </w:rPr>
      </w:pPr>
      <w:r w:rsidRPr="005245E6">
        <w:t>Demandes de groupe : Si deux ou plusieurs entités participent à la soumission de la demande, chaque partenaire du projet doit soumettre ses coordonnées dans la section C de la demande de l</w:t>
      </w:r>
      <w:r w:rsidR="002754D2" w:rsidRPr="005245E6">
        <w:t>’</w:t>
      </w:r>
      <w:r w:rsidRPr="005245E6">
        <w:t xml:space="preserve">étape 1. Veuillez noter que la demande doit indiquer qui est le demandeur principal lors de la soumission des coordonnées. </w:t>
      </w:r>
    </w:p>
    <w:p w14:paraId="2ECBF41E" w14:textId="77777777" w:rsidR="001E6707" w:rsidRPr="001D3A89" w:rsidRDefault="001E6707" w:rsidP="001E6707">
      <w:pPr>
        <w:pStyle w:val="Heading3"/>
      </w:pPr>
      <w:r w:rsidRPr="005245E6">
        <w:t>Soumission des documents</w:t>
      </w:r>
    </w:p>
    <w:p w14:paraId="6160ED4D" w14:textId="66E1BEB1" w:rsidR="001E6707" w:rsidRPr="001D3A89" w:rsidRDefault="001E6707" w:rsidP="001E6707">
      <w:pPr>
        <w:rPr>
          <w:b/>
        </w:rPr>
      </w:pPr>
      <w:r w:rsidRPr="005245E6">
        <w:t>Les demandeurs principaux doivent se connecter au portail PTO pour télécharger et remplir le formulaire de l</w:t>
      </w:r>
      <w:r w:rsidR="002754D2" w:rsidRPr="005245E6">
        <w:t>’</w:t>
      </w:r>
      <w:r w:rsidRPr="005245E6">
        <w:t>étape 1. La demande remplie et tous les autres formulaires requis doivent être soumis par l</w:t>
      </w:r>
      <w:r w:rsidR="002754D2" w:rsidRPr="005245E6">
        <w:t>’</w:t>
      </w:r>
      <w:r w:rsidRPr="005245E6">
        <w:t>intermédiaire du portail. Il n</w:t>
      </w:r>
      <w:r w:rsidR="002754D2" w:rsidRPr="005245E6">
        <w:t>’</w:t>
      </w:r>
      <w:r w:rsidRPr="005245E6">
        <w:t>est pas nécessaire de soumettre les documents en même temps, mais pour les demandeurs qui souhaitent être pris en compte pour la première période d</w:t>
      </w:r>
      <w:r w:rsidR="002754D2" w:rsidRPr="005245E6">
        <w:t>’</w:t>
      </w:r>
      <w:r w:rsidRPr="005245E6">
        <w:t xml:space="preserve">admission, la demande dûment remplie doit être soumise avant </w:t>
      </w:r>
      <w:r w:rsidRPr="005245E6">
        <w:rPr>
          <w:u w:val="single"/>
        </w:rPr>
        <w:t xml:space="preserve">17 h le vendredi </w:t>
      </w:r>
      <w:r w:rsidRPr="006136A6">
        <w:rPr>
          <w:u w:val="single"/>
        </w:rPr>
        <w:t>8 janvier 2020</w:t>
      </w:r>
      <w:r w:rsidRPr="005245E6">
        <w:t xml:space="preserve"> pour être prise en compte pour le financement. </w:t>
      </w:r>
    </w:p>
    <w:p w14:paraId="5E7C8AF9" w14:textId="3E76B274" w:rsidR="001E6707" w:rsidRPr="001D3A89" w:rsidRDefault="001E6707" w:rsidP="001E6707">
      <w:pPr>
        <w:rPr>
          <w:b/>
          <w:color w:val="474747" w:themeColor="accent5" w:themeShade="BF"/>
          <w:sz w:val="28"/>
        </w:rPr>
      </w:pPr>
      <w:r w:rsidRPr="005245E6">
        <w:lastRenderedPageBreak/>
        <w:t>Les demandeurs de l</w:t>
      </w:r>
      <w:r w:rsidR="002754D2" w:rsidRPr="005245E6">
        <w:t>’</w:t>
      </w:r>
      <w:r w:rsidRPr="005245E6">
        <w:t>étape 1 peuvent utiliser la carte provinciale des services à large bande pour créer une capture d</w:t>
      </w:r>
      <w:r w:rsidR="002754D2" w:rsidRPr="005245E6">
        <w:t>’</w:t>
      </w:r>
      <w:r w:rsidRPr="005245E6">
        <w:t>écran de la région le projet proposé sollicite un financement provincial.</w:t>
      </w:r>
    </w:p>
    <w:p w14:paraId="6AEC50CA" w14:textId="77777777" w:rsidR="001E6707" w:rsidRPr="001D3A89" w:rsidRDefault="001E6707" w:rsidP="001E6707">
      <w:pPr>
        <w:pStyle w:val="Heading3"/>
      </w:pPr>
      <w:r w:rsidRPr="005245E6">
        <w:t>Soumission de votre demande</w:t>
      </w:r>
    </w:p>
    <w:p w14:paraId="06E44987" w14:textId="77777777" w:rsidR="001E6707" w:rsidRPr="001D3A89" w:rsidRDefault="001E6707" w:rsidP="001E6707">
      <w:pPr>
        <w:rPr>
          <w:b/>
        </w:rPr>
      </w:pPr>
      <w:r w:rsidRPr="005245E6">
        <w:t xml:space="preserve">Après avoir sauvegardé votre travail et terminé une demande, vous pouvez maintenant la soumettre avec les pièces jointes supplémentaires en téléchargeant vos documents sur le portail PTO. </w:t>
      </w:r>
    </w:p>
    <w:p w14:paraId="7EE56222" w14:textId="20F7C504" w:rsidR="001E6707" w:rsidRPr="001D3A89" w:rsidRDefault="001E6707" w:rsidP="001E6707">
      <w:pPr>
        <w:rPr>
          <w:b/>
        </w:rPr>
      </w:pPr>
      <w:r w:rsidRPr="005245E6">
        <w:t>Le système n</w:t>
      </w:r>
      <w:r w:rsidR="002754D2" w:rsidRPr="005245E6">
        <w:t>’</w:t>
      </w:r>
      <w:r w:rsidRPr="005245E6">
        <w:t>acceptera pas les demandes qui n</w:t>
      </w:r>
      <w:r w:rsidR="002754D2" w:rsidRPr="005245E6">
        <w:t>’</w:t>
      </w:r>
      <w:r w:rsidRPr="005245E6">
        <w:t>ont pas été téléchargées avec toutes les pièces jointes requises, et un message d</w:t>
      </w:r>
      <w:r w:rsidR="002754D2" w:rsidRPr="005245E6">
        <w:t>’</w:t>
      </w:r>
      <w:r w:rsidRPr="005245E6">
        <w:t>erreur apparaîtra. Si vous ne recevez pas de courriel de confirmation, c</w:t>
      </w:r>
      <w:r w:rsidR="002754D2" w:rsidRPr="005245E6">
        <w:t>’</w:t>
      </w:r>
      <w:r w:rsidRPr="005245E6">
        <w:t>est que votre demande n</w:t>
      </w:r>
      <w:r w:rsidR="002754D2" w:rsidRPr="005245E6">
        <w:t>’</w:t>
      </w:r>
      <w:r w:rsidRPr="005245E6">
        <w:t>a pas été soumise et que vous ne serez pas pris en compte pour le financement du programme d</w:t>
      </w:r>
      <w:r w:rsidR="002754D2" w:rsidRPr="005245E6">
        <w:t>’</w:t>
      </w:r>
      <w:r w:rsidRPr="005245E6">
        <w:t>amélioration de la connectivité en Ontario (PACO). Assurez-vous d</w:t>
      </w:r>
      <w:r w:rsidR="002754D2" w:rsidRPr="005245E6">
        <w:t>’</w:t>
      </w:r>
      <w:r w:rsidRPr="005245E6">
        <w:t xml:space="preserve">avoir reçu un courriel de confirmation et communiquez </w:t>
      </w:r>
      <w:r w:rsidRPr="00345380">
        <w:t xml:space="preserve">avec </w:t>
      </w:r>
      <w:hyperlink r:id="rId16" w:history="1">
        <w:r w:rsidRPr="00345380">
          <w:rPr>
            <w:rStyle w:val="Hyperlink"/>
            <w:rFonts w:ascii="Arial" w:hAnsi="Arial"/>
          </w:rPr>
          <w:t>ICONprogram@ontario.ca</w:t>
        </w:r>
      </w:hyperlink>
      <w:r w:rsidRPr="005245E6">
        <w:t xml:space="preserve"> si vous rencontrez des difficultés. </w:t>
      </w:r>
    </w:p>
    <w:p w14:paraId="40F2A4FE" w14:textId="0792C88C" w:rsidR="001E6707" w:rsidRPr="001D3A89" w:rsidRDefault="001E6707" w:rsidP="001E6707">
      <w:pPr>
        <w:rPr>
          <w:b/>
        </w:rPr>
      </w:pPr>
      <w:r w:rsidRPr="005245E6">
        <w:t>Les demandeurs peuvent soumettre à nouveau ou modifier leur demande, y compris pour soumettre des documents à l</w:t>
      </w:r>
      <w:r w:rsidR="002754D2" w:rsidRPr="005245E6">
        <w:t>’</w:t>
      </w:r>
      <w:r w:rsidRPr="005245E6">
        <w:t>appui supplémentaires, à tout moment avant la date limite d</w:t>
      </w:r>
      <w:r w:rsidR="002754D2" w:rsidRPr="005245E6">
        <w:t>’</w:t>
      </w:r>
      <w:r w:rsidRPr="005245E6">
        <w:t>admission du programme d</w:t>
      </w:r>
      <w:r w:rsidR="002754D2" w:rsidRPr="005245E6">
        <w:t>’</w:t>
      </w:r>
      <w:r w:rsidRPr="005245E6">
        <w:t xml:space="preserve">amélioration de la connectivité en Ontario (PACO). </w:t>
      </w:r>
    </w:p>
    <w:p w14:paraId="37B07AD1" w14:textId="43A6FDB6" w:rsidR="001E6707" w:rsidRPr="001D3A89" w:rsidRDefault="001E6707" w:rsidP="001E6707">
      <w:r w:rsidRPr="005245E6">
        <w:t xml:space="preserve">Veuillez consulter la section </w:t>
      </w:r>
      <w:hyperlink r:id="rId17" w:anchor="section-3" w:history="1">
        <w:r w:rsidRPr="005245E6">
          <w:rPr>
            <w:rStyle w:val="Hyperlink"/>
            <w:rFonts w:ascii="Arial" w:hAnsi="Arial"/>
          </w:rPr>
          <w:t>Aide</w:t>
        </w:r>
      </w:hyperlink>
      <w:r w:rsidRPr="005245E6">
        <w:t xml:space="preserve"> de la page Ontario.ca pour obtenir des consignes détaillées sur la façon d</w:t>
      </w:r>
      <w:r w:rsidR="002754D2" w:rsidRPr="005245E6">
        <w:t>’</w:t>
      </w:r>
      <w:r w:rsidRPr="005245E6">
        <w:t xml:space="preserve">utiliser le système PTO. Pour une visite étape par étape, veuillez regarder la </w:t>
      </w:r>
      <w:hyperlink r:id="rId18" w:history="1">
        <w:r w:rsidRPr="005245E6">
          <w:rPr>
            <w:rStyle w:val="Hyperlink"/>
            <w:rFonts w:ascii="Arial" w:hAnsi="Arial"/>
          </w:rPr>
          <w:t>vidéo d</w:t>
        </w:r>
        <w:r w:rsidR="002754D2" w:rsidRPr="005245E6">
          <w:rPr>
            <w:rStyle w:val="Hyperlink"/>
            <w:rFonts w:ascii="Arial" w:hAnsi="Arial"/>
          </w:rPr>
          <w:t>’</w:t>
        </w:r>
        <w:r w:rsidRPr="005245E6">
          <w:rPr>
            <w:rStyle w:val="Hyperlink"/>
            <w:rFonts w:ascii="Arial" w:hAnsi="Arial"/>
          </w:rPr>
          <w:t>orientation</w:t>
        </w:r>
      </w:hyperlink>
      <w:r w:rsidR="00967189" w:rsidRPr="005245E6">
        <w:t xml:space="preserve">. </w:t>
      </w:r>
      <w:r w:rsidRPr="001D3A89">
        <w:t xml:space="preserve">Si vous éprouvez des problèmes pour accéder au système PTO, veuillez communiquer avec le service à la clientèle de Paiements de transfert Ontario du lundi au vendredi de 8 h 30 17 h, sauf les jours fériés, ou par courriel à </w:t>
      </w:r>
      <w:hyperlink r:id="rId19" w:history="1">
        <w:r w:rsidRPr="005245E6">
          <w:rPr>
            <w:rStyle w:val="Hyperlink"/>
          </w:rPr>
          <w:t>TPONCC@ontario.ca</w:t>
        </w:r>
      </w:hyperlink>
      <w:r w:rsidRPr="005245E6">
        <w:t>.</w:t>
      </w:r>
    </w:p>
    <w:p w14:paraId="086475E7" w14:textId="77777777" w:rsidR="001E6707" w:rsidRPr="001D3A89" w:rsidRDefault="001E6707" w:rsidP="001E6707">
      <w:pPr>
        <w:rPr>
          <w:b/>
          <w:sz w:val="36"/>
        </w:rPr>
      </w:pPr>
      <w:bookmarkStart w:id="31" w:name="_Toc57888692"/>
      <w:r w:rsidRPr="005245E6">
        <w:rPr>
          <w:rStyle w:val="Heading2Char"/>
        </w:rPr>
        <w:t>7.2 Consignes pour remplir le formulaire de demande</w:t>
      </w:r>
      <w:bookmarkEnd w:id="31"/>
    </w:p>
    <w:p w14:paraId="110BC775" w14:textId="77777777" w:rsidR="001E6707" w:rsidRPr="001D3A89" w:rsidRDefault="001E6707" w:rsidP="001E6707">
      <w:pPr>
        <w:pStyle w:val="Heading3"/>
      </w:pPr>
      <w:r w:rsidRPr="005245E6">
        <w:t xml:space="preserve">Section A : Profil du demandeur </w:t>
      </w:r>
    </w:p>
    <w:p w14:paraId="0BEF9140" w14:textId="77777777" w:rsidR="001E6707" w:rsidRPr="001D3A89" w:rsidRDefault="001E6707" w:rsidP="006136A6">
      <w:pPr>
        <w:pStyle w:val="ListParagraph"/>
        <w:numPr>
          <w:ilvl w:val="0"/>
          <w:numId w:val="8"/>
        </w:numPr>
        <w:ind w:left="714" w:hanging="357"/>
        <w:contextualSpacing w:val="0"/>
      </w:pPr>
      <w:r w:rsidRPr="005245E6">
        <w:t>Nom de votre organisation :</w:t>
      </w:r>
    </w:p>
    <w:p w14:paraId="00A3EB24" w14:textId="09E78EF5" w:rsidR="001E6707" w:rsidRPr="001D3A89" w:rsidRDefault="001E6707" w:rsidP="006136A6">
      <w:pPr>
        <w:pStyle w:val="ListParagraph"/>
        <w:numPr>
          <w:ilvl w:val="1"/>
          <w:numId w:val="8"/>
        </w:numPr>
        <w:contextualSpacing w:val="0"/>
      </w:pPr>
      <w:r w:rsidRPr="005245E6">
        <w:t>Le demandeur doit indiquer le nom de l</w:t>
      </w:r>
      <w:r w:rsidR="002754D2" w:rsidRPr="005245E6">
        <w:t>’</w:t>
      </w:r>
      <w:r w:rsidRPr="005245E6">
        <w:t xml:space="preserve">organisation. Ce champ sera </w:t>
      </w:r>
      <w:proofErr w:type="spellStart"/>
      <w:r w:rsidRPr="005245E6">
        <w:t>pré-rempli</w:t>
      </w:r>
      <w:proofErr w:type="spellEnd"/>
      <w:r w:rsidRPr="005245E6">
        <w:t xml:space="preserve"> à partir des renseignements fournis lors de l</w:t>
      </w:r>
      <w:r w:rsidR="002754D2" w:rsidRPr="005245E6">
        <w:t>’</w:t>
      </w:r>
      <w:r w:rsidRPr="005245E6">
        <w:t>enregistrement de l</w:t>
      </w:r>
      <w:r w:rsidR="002754D2" w:rsidRPr="005245E6">
        <w:t>’</w:t>
      </w:r>
      <w:r w:rsidRPr="005245E6">
        <w:t xml:space="preserve">organisme dans le portail PTO. </w:t>
      </w:r>
    </w:p>
    <w:p w14:paraId="2B8081F8" w14:textId="77777777" w:rsidR="001E6707" w:rsidRPr="001D3A89" w:rsidRDefault="001E6707" w:rsidP="006136A6">
      <w:pPr>
        <w:pStyle w:val="ListParagraph"/>
        <w:numPr>
          <w:ilvl w:val="0"/>
          <w:numId w:val="8"/>
        </w:numPr>
        <w:ind w:left="714" w:hanging="357"/>
        <w:contextualSpacing w:val="0"/>
      </w:pPr>
      <w:r w:rsidRPr="005245E6">
        <w:t xml:space="preserve">Nom légal de votre organisation : </w:t>
      </w:r>
    </w:p>
    <w:p w14:paraId="7C06E248" w14:textId="4B367453" w:rsidR="001E6707" w:rsidRPr="001D3A89" w:rsidRDefault="001E6707" w:rsidP="006136A6">
      <w:pPr>
        <w:pStyle w:val="ListParagraph"/>
        <w:numPr>
          <w:ilvl w:val="1"/>
          <w:numId w:val="8"/>
        </w:numPr>
        <w:contextualSpacing w:val="0"/>
      </w:pPr>
      <w:r w:rsidRPr="005245E6">
        <w:t>Le demandeur doit indiquer le nom légal de l</w:t>
      </w:r>
      <w:r w:rsidR="002754D2" w:rsidRPr="005245E6">
        <w:t>’</w:t>
      </w:r>
      <w:r w:rsidRPr="005245E6">
        <w:t xml:space="preserve">organisation. Ce champ sera </w:t>
      </w:r>
      <w:proofErr w:type="spellStart"/>
      <w:r w:rsidRPr="005245E6">
        <w:t>pré-rempli</w:t>
      </w:r>
      <w:proofErr w:type="spellEnd"/>
      <w:r w:rsidRPr="005245E6">
        <w:t xml:space="preserve"> à partir des renseignements fournis lors de l</w:t>
      </w:r>
      <w:r w:rsidR="002754D2" w:rsidRPr="005245E6">
        <w:t>’</w:t>
      </w:r>
      <w:r w:rsidRPr="005245E6">
        <w:t>enregistrement de l</w:t>
      </w:r>
      <w:r w:rsidR="002754D2" w:rsidRPr="005245E6">
        <w:t>’</w:t>
      </w:r>
      <w:r w:rsidRPr="005245E6">
        <w:t xml:space="preserve">organisme dans le portail PTO. </w:t>
      </w:r>
    </w:p>
    <w:p w14:paraId="2F23CBAC" w14:textId="77777777" w:rsidR="001E6707" w:rsidRPr="001D3A89" w:rsidRDefault="001E6707" w:rsidP="006136A6">
      <w:pPr>
        <w:pStyle w:val="ListParagraph"/>
        <w:numPr>
          <w:ilvl w:val="0"/>
          <w:numId w:val="8"/>
        </w:numPr>
        <w:ind w:left="714" w:hanging="357"/>
        <w:contextualSpacing w:val="0"/>
      </w:pPr>
      <w:r w:rsidRPr="005245E6">
        <w:t xml:space="preserve">URL du site Web : </w:t>
      </w:r>
    </w:p>
    <w:p w14:paraId="0B4949BF" w14:textId="6FD78276" w:rsidR="001E6707" w:rsidRPr="001D3A89" w:rsidRDefault="001E6707" w:rsidP="006136A6">
      <w:pPr>
        <w:pStyle w:val="ListParagraph"/>
        <w:numPr>
          <w:ilvl w:val="1"/>
          <w:numId w:val="8"/>
        </w:numPr>
        <w:contextualSpacing w:val="0"/>
      </w:pPr>
      <w:r w:rsidRPr="005245E6">
        <w:lastRenderedPageBreak/>
        <w:t>Le demandeur doit fournir l</w:t>
      </w:r>
      <w:r w:rsidR="002754D2" w:rsidRPr="005245E6">
        <w:t>’</w:t>
      </w:r>
      <w:r w:rsidRPr="005245E6">
        <w:t>URL du site Web officiel de l</w:t>
      </w:r>
      <w:r w:rsidR="002754D2" w:rsidRPr="005245E6">
        <w:t>’</w:t>
      </w:r>
      <w:r w:rsidRPr="005245E6">
        <w:t xml:space="preserve">organisation. Ce champ sera </w:t>
      </w:r>
      <w:proofErr w:type="spellStart"/>
      <w:r w:rsidRPr="005245E6">
        <w:t>pré-rempli</w:t>
      </w:r>
      <w:proofErr w:type="spellEnd"/>
      <w:r w:rsidRPr="005245E6">
        <w:t xml:space="preserve"> à partir des renseignements fournis lors de l</w:t>
      </w:r>
      <w:r w:rsidR="002754D2" w:rsidRPr="005245E6">
        <w:t>’</w:t>
      </w:r>
      <w:r w:rsidRPr="005245E6">
        <w:t>enregistrement de l</w:t>
      </w:r>
      <w:r w:rsidR="002754D2" w:rsidRPr="005245E6">
        <w:t>’</w:t>
      </w:r>
      <w:r w:rsidRPr="005245E6">
        <w:t xml:space="preserve">organisme dans le portail PTO. </w:t>
      </w:r>
    </w:p>
    <w:p w14:paraId="159EEA13" w14:textId="019330F7" w:rsidR="001E6707" w:rsidRPr="001D3A89" w:rsidRDefault="001E6707" w:rsidP="006136A6">
      <w:pPr>
        <w:pStyle w:val="ListParagraph"/>
        <w:numPr>
          <w:ilvl w:val="0"/>
          <w:numId w:val="8"/>
        </w:numPr>
        <w:ind w:left="714" w:hanging="357"/>
        <w:contextualSpacing w:val="0"/>
      </w:pPr>
      <w:r w:rsidRPr="005245E6">
        <w:t>Numéro d</w:t>
      </w:r>
      <w:r w:rsidR="002754D2" w:rsidRPr="005245E6">
        <w:t>’</w:t>
      </w:r>
      <w:r w:rsidRPr="005245E6">
        <w:t>entreprise de l</w:t>
      </w:r>
      <w:r w:rsidR="002754D2" w:rsidRPr="005245E6">
        <w:t>’</w:t>
      </w:r>
      <w:r w:rsidRPr="005245E6">
        <w:t xml:space="preserve">Agence du revenu du Canada (« ARC ») : </w:t>
      </w:r>
    </w:p>
    <w:p w14:paraId="0C868B89" w14:textId="4E8A3902" w:rsidR="001E6707" w:rsidRPr="001D3A89" w:rsidRDefault="001E6707" w:rsidP="006136A6">
      <w:pPr>
        <w:pStyle w:val="ListParagraph"/>
        <w:numPr>
          <w:ilvl w:val="1"/>
          <w:numId w:val="8"/>
        </w:numPr>
        <w:contextualSpacing w:val="0"/>
      </w:pPr>
      <w:r w:rsidRPr="005245E6">
        <w:t>Le demandeur doit fournir le numéro d</w:t>
      </w:r>
      <w:r w:rsidR="002754D2" w:rsidRPr="005245E6">
        <w:t>’</w:t>
      </w:r>
      <w:r w:rsidRPr="005245E6">
        <w:t xml:space="preserve">entreprise à </w:t>
      </w:r>
      <w:proofErr w:type="gramStart"/>
      <w:r w:rsidRPr="005245E6">
        <w:t>neuf chiffres fourni</w:t>
      </w:r>
      <w:proofErr w:type="gramEnd"/>
      <w:r w:rsidRPr="005245E6">
        <w:t xml:space="preserve"> par l</w:t>
      </w:r>
      <w:r w:rsidR="002754D2" w:rsidRPr="005245E6">
        <w:t>’</w:t>
      </w:r>
      <w:r w:rsidRPr="005245E6">
        <w:t xml:space="preserve">ARC. Ce champ sera </w:t>
      </w:r>
      <w:proofErr w:type="spellStart"/>
      <w:r w:rsidRPr="005245E6">
        <w:t>pré-rempli</w:t>
      </w:r>
      <w:proofErr w:type="spellEnd"/>
      <w:r w:rsidRPr="005245E6">
        <w:t xml:space="preserve"> à partir des renseignements fournis lors de l</w:t>
      </w:r>
      <w:r w:rsidR="002754D2" w:rsidRPr="005245E6">
        <w:t>’</w:t>
      </w:r>
      <w:r w:rsidRPr="005245E6">
        <w:t>enregistrement de l</w:t>
      </w:r>
      <w:r w:rsidR="002754D2" w:rsidRPr="005245E6">
        <w:t>’</w:t>
      </w:r>
      <w:r w:rsidRPr="005245E6">
        <w:t xml:space="preserve">organisme dans le portail PTO. </w:t>
      </w:r>
    </w:p>
    <w:p w14:paraId="20A3B5D4" w14:textId="22C3FD59" w:rsidR="001E6707" w:rsidRPr="001D3A89" w:rsidRDefault="001E6707" w:rsidP="006136A6">
      <w:pPr>
        <w:pStyle w:val="ListParagraph"/>
        <w:numPr>
          <w:ilvl w:val="0"/>
          <w:numId w:val="8"/>
        </w:numPr>
        <w:ind w:left="714" w:hanging="357"/>
        <w:contextualSpacing w:val="0"/>
      </w:pPr>
      <w:r w:rsidRPr="005245E6">
        <w:t>Type d</w:t>
      </w:r>
      <w:r w:rsidR="002754D2" w:rsidRPr="005245E6">
        <w:t>’</w:t>
      </w:r>
      <w:r w:rsidRPr="005245E6">
        <w:t xml:space="preserve">organisation : </w:t>
      </w:r>
    </w:p>
    <w:p w14:paraId="43833C30" w14:textId="4BE55889" w:rsidR="001E6707" w:rsidRPr="001D3A89" w:rsidRDefault="001E6707" w:rsidP="006136A6">
      <w:pPr>
        <w:pStyle w:val="ListParagraph"/>
        <w:numPr>
          <w:ilvl w:val="1"/>
          <w:numId w:val="8"/>
        </w:numPr>
        <w:contextualSpacing w:val="0"/>
      </w:pPr>
      <w:r w:rsidRPr="005245E6">
        <w:t>Dans le menu déroulant, le demandeur doit sélectionner le type juridique qui décrit le mieux l</w:t>
      </w:r>
      <w:r w:rsidR="002754D2" w:rsidRPr="005245E6">
        <w:t>’</w:t>
      </w:r>
      <w:r w:rsidRPr="005245E6">
        <w:t>organisation qui demande le financement. Si « Autre » est sélectionné, le demandeur aura la possibilité de préciser le type d</w:t>
      </w:r>
      <w:r w:rsidR="002754D2" w:rsidRPr="005245E6">
        <w:t>’</w:t>
      </w:r>
      <w:r w:rsidRPr="005245E6">
        <w:t xml:space="preserve">organisation. </w:t>
      </w:r>
    </w:p>
    <w:p w14:paraId="1CA8E3CB" w14:textId="7EA5A575" w:rsidR="001E6707" w:rsidRPr="001D3A89" w:rsidRDefault="001E6707" w:rsidP="006136A6">
      <w:pPr>
        <w:pStyle w:val="ListParagraph"/>
        <w:numPr>
          <w:ilvl w:val="0"/>
          <w:numId w:val="8"/>
        </w:numPr>
        <w:ind w:left="714" w:hanging="357"/>
        <w:contextualSpacing w:val="0"/>
      </w:pPr>
      <w:r w:rsidRPr="005245E6">
        <w:t>Date d</w:t>
      </w:r>
      <w:r w:rsidR="002754D2" w:rsidRPr="005245E6">
        <w:t>’</w:t>
      </w:r>
      <w:r w:rsidRPr="005245E6">
        <w:t>incorporation :</w:t>
      </w:r>
    </w:p>
    <w:p w14:paraId="16379ADF" w14:textId="77777777" w:rsidR="001E6707" w:rsidRPr="001D3A89" w:rsidRDefault="001E6707" w:rsidP="006136A6">
      <w:pPr>
        <w:pStyle w:val="ListParagraph"/>
        <w:numPr>
          <w:ilvl w:val="1"/>
          <w:numId w:val="8"/>
        </w:numPr>
        <w:contextualSpacing w:val="0"/>
      </w:pPr>
      <w:r w:rsidRPr="005245E6">
        <w:t xml:space="preserve">Le demandeur doit indiquer la date de la première constitution en société. </w:t>
      </w:r>
    </w:p>
    <w:p w14:paraId="6E3D125C" w14:textId="5268F0D9" w:rsidR="001E6707" w:rsidRPr="001D3A89" w:rsidRDefault="001E6707" w:rsidP="001E6707">
      <w:pPr>
        <w:pStyle w:val="Heading3"/>
      </w:pPr>
      <w:r w:rsidRPr="005245E6">
        <w:t>Section B : Renseignements sur l</w:t>
      </w:r>
      <w:r w:rsidR="002754D2" w:rsidRPr="005245E6">
        <w:t>’</w:t>
      </w:r>
      <w:r w:rsidRPr="005245E6">
        <w:t xml:space="preserve">adresse du demandeur </w:t>
      </w:r>
    </w:p>
    <w:p w14:paraId="37F639DA" w14:textId="72CE5DCD" w:rsidR="001E6707" w:rsidRPr="001D3A89" w:rsidRDefault="001E6707" w:rsidP="006136A6">
      <w:pPr>
        <w:pStyle w:val="ListParagraph"/>
        <w:numPr>
          <w:ilvl w:val="0"/>
          <w:numId w:val="8"/>
        </w:numPr>
        <w:ind w:left="714" w:hanging="357"/>
        <w:contextualSpacing w:val="0"/>
      </w:pPr>
      <w:r w:rsidRPr="005245E6">
        <w:t>Adresse de l</w:t>
      </w:r>
      <w:r w:rsidR="002754D2" w:rsidRPr="005245E6">
        <w:t>’</w:t>
      </w:r>
      <w:r w:rsidRPr="005245E6">
        <w:t>entreprise :</w:t>
      </w:r>
    </w:p>
    <w:p w14:paraId="7C161F5B" w14:textId="003CBC0C" w:rsidR="001E6707" w:rsidRPr="001D3A89" w:rsidRDefault="001E6707" w:rsidP="006136A6">
      <w:pPr>
        <w:pStyle w:val="ListParagraph"/>
        <w:numPr>
          <w:ilvl w:val="1"/>
          <w:numId w:val="8"/>
        </w:numPr>
        <w:contextualSpacing w:val="0"/>
      </w:pPr>
      <w:r w:rsidRPr="005245E6">
        <w:t>Le demandeur doit fournir des renseignements complets sur l</w:t>
      </w:r>
      <w:r w:rsidR="002754D2" w:rsidRPr="005245E6">
        <w:t>’</w:t>
      </w:r>
      <w:r w:rsidRPr="005245E6">
        <w:t>emplacement physique, tels que le numéro de l</w:t>
      </w:r>
      <w:r w:rsidR="002754D2" w:rsidRPr="005245E6">
        <w:t>’</w:t>
      </w:r>
      <w:r w:rsidRPr="005245E6">
        <w:t xml:space="preserve">unité ou du bureau, le numéro de la rue et le nom. Indiquez la municipalité sous la rubrique « Ville », suivie du code postal, de la province et du pays. Ce champ sera </w:t>
      </w:r>
      <w:proofErr w:type="spellStart"/>
      <w:r w:rsidRPr="005245E6">
        <w:t>pré-rempli</w:t>
      </w:r>
      <w:proofErr w:type="spellEnd"/>
      <w:r w:rsidRPr="005245E6">
        <w:t xml:space="preserve"> à partir des renseignements fournis lors de l</w:t>
      </w:r>
      <w:r w:rsidR="002754D2" w:rsidRPr="005245E6">
        <w:t>’</w:t>
      </w:r>
      <w:r w:rsidRPr="005245E6">
        <w:t>enregistrement de l</w:t>
      </w:r>
      <w:r w:rsidR="002754D2" w:rsidRPr="005245E6">
        <w:t>’</w:t>
      </w:r>
      <w:r w:rsidRPr="005245E6">
        <w:t xml:space="preserve">organisme dans le portail PTO. </w:t>
      </w:r>
    </w:p>
    <w:p w14:paraId="77BDEAFA" w14:textId="77777777" w:rsidR="001E6707" w:rsidRPr="001D3A89" w:rsidRDefault="001E6707" w:rsidP="006136A6">
      <w:pPr>
        <w:pStyle w:val="ListParagraph"/>
        <w:numPr>
          <w:ilvl w:val="0"/>
          <w:numId w:val="8"/>
        </w:numPr>
        <w:ind w:left="714" w:hanging="357"/>
        <w:contextualSpacing w:val="0"/>
      </w:pPr>
      <w:r w:rsidRPr="005245E6">
        <w:t xml:space="preserve">Adresse postale : </w:t>
      </w:r>
    </w:p>
    <w:p w14:paraId="4BEC8203" w14:textId="020B817A" w:rsidR="001E6707" w:rsidRPr="001D3A89" w:rsidRDefault="001E6707" w:rsidP="006136A6">
      <w:pPr>
        <w:pStyle w:val="ListParagraph"/>
        <w:numPr>
          <w:ilvl w:val="1"/>
          <w:numId w:val="8"/>
        </w:numPr>
        <w:contextualSpacing w:val="0"/>
      </w:pPr>
      <w:r w:rsidRPr="005245E6">
        <w:t>Le demandeur doit fournir des renseignements complets sur l</w:t>
      </w:r>
      <w:r w:rsidR="002754D2" w:rsidRPr="005245E6">
        <w:t>’</w:t>
      </w:r>
      <w:r w:rsidRPr="005245E6">
        <w:t>emplacement physique, tels que le numéro de l</w:t>
      </w:r>
      <w:r w:rsidR="002754D2" w:rsidRPr="005245E6">
        <w:t>’</w:t>
      </w:r>
      <w:r w:rsidRPr="005245E6">
        <w:t xml:space="preserve">unité ou du bureau, le numéro de la rue et le nom. Indiquez la municipalité sous la rubrique « Ville », suivie du code postal, de la province et du pays. Ce champ sera </w:t>
      </w:r>
      <w:proofErr w:type="spellStart"/>
      <w:r w:rsidRPr="005245E6">
        <w:t>pré-rempli</w:t>
      </w:r>
      <w:proofErr w:type="spellEnd"/>
      <w:r w:rsidRPr="005245E6">
        <w:t xml:space="preserve"> à partir des renseignements fournis lors de l</w:t>
      </w:r>
      <w:r w:rsidR="002754D2" w:rsidRPr="005245E6">
        <w:t>’</w:t>
      </w:r>
      <w:r w:rsidRPr="005245E6">
        <w:t>enregistrement de l</w:t>
      </w:r>
      <w:r w:rsidR="002754D2" w:rsidRPr="005245E6">
        <w:t>’</w:t>
      </w:r>
      <w:r w:rsidRPr="005245E6">
        <w:t xml:space="preserve">organisme dans le portail PTO. </w:t>
      </w:r>
    </w:p>
    <w:p w14:paraId="4B449D68" w14:textId="77777777" w:rsidR="001E6707" w:rsidRPr="001D3A89" w:rsidRDefault="001E6707" w:rsidP="001E6707">
      <w:pPr>
        <w:pStyle w:val="Heading3"/>
      </w:pPr>
      <w:r w:rsidRPr="005245E6">
        <w:t>Section C : Coordonnées</w:t>
      </w:r>
    </w:p>
    <w:p w14:paraId="22578356" w14:textId="77777777" w:rsidR="001E6707" w:rsidRPr="001D3A89" w:rsidRDefault="001E6707" w:rsidP="006136A6">
      <w:pPr>
        <w:pStyle w:val="ListParagraph"/>
        <w:numPr>
          <w:ilvl w:val="0"/>
          <w:numId w:val="8"/>
        </w:numPr>
        <w:ind w:left="714" w:hanging="357"/>
        <w:contextualSpacing w:val="0"/>
      </w:pPr>
      <w:r w:rsidRPr="005245E6">
        <w:t>Coordonnées :</w:t>
      </w:r>
    </w:p>
    <w:p w14:paraId="12564AF1" w14:textId="6419BCA1" w:rsidR="001E6707" w:rsidRPr="001D3A89" w:rsidRDefault="001E6707" w:rsidP="006136A6">
      <w:pPr>
        <w:pStyle w:val="ListParagraph"/>
        <w:numPr>
          <w:ilvl w:val="1"/>
          <w:numId w:val="8"/>
        </w:numPr>
        <w:contextualSpacing w:val="0"/>
      </w:pPr>
      <w:r w:rsidRPr="005245E6">
        <w:t>Tous les partenaires du projet doivent fournir leurs coordonnées (p. ex. type d</w:t>
      </w:r>
      <w:r w:rsidR="002754D2" w:rsidRPr="005245E6">
        <w:t>’</w:t>
      </w:r>
      <w:r w:rsidRPr="005245E6">
        <w:t xml:space="preserve">organisation, nom, numéro de téléphone, adresse électronique) </w:t>
      </w:r>
      <w:r w:rsidRPr="005245E6">
        <w:lastRenderedPageBreak/>
        <w:t xml:space="preserve">dans cette section. Cela inclut le demandeur principal. Toutefois, seul le demandeur principal doit cocher la case « Demandeur principal ». </w:t>
      </w:r>
    </w:p>
    <w:p w14:paraId="1385CB15" w14:textId="333B3206" w:rsidR="001E6707" w:rsidRPr="001D3A89" w:rsidRDefault="001E6707" w:rsidP="006136A6">
      <w:pPr>
        <w:pStyle w:val="ListParagraph"/>
        <w:numPr>
          <w:ilvl w:val="1"/>
          <w:numId w:val="8"/>
        </w:numPr>
        <w:contextualSpacing w:val="0"/>
      </w:pPr>
      <w:r w:rsidRPr="005245E6">
        <w:t xml:space="preserve">Sous « Type de personne-ressource », veuillez indiquer si la personne-ressource est le demandeur, le bénéficiaire ou autre. </w:t>
      </w:r>
    </w:p>
    <w:p w14:paraId="0ECC9BB4" w14:textId="55A9BC61" w:rsidR="001E6707" w:rsidRPr="001D3A89" w:rsidRDefault="001E6707" w:rsidP="006136A6">
      <w:pPr>
        <w:pStyle w:val="ListParagraph"/>
        <w:numPr>
          <w:ilvl w:val="1"/>
          <w:numId w:val="8"/>
        </w:numPr>
        <w:contextualSpacing w:val="0"/>
      </w:pPr>
      <w:r w:rsidRPr="005245E6">
        <w:t>Si plusieurs partenaires contributeurs participent, le formulaire vous permettra d</w:t>
      </w:r>
      <w:r w:rsidR="002754D2" w:rsidRPr="005245E6">
        <w:t>’</w:t>
      </w:r>
      <w:r w:rsidRPr="005245E6">
        <w:t>ajouter une case supplémentaire. Cliquez sur les signes « plus/moins » pour ajouter et supprimer des champs supplémentaires.</w:t>
      </w:r>
    </w:p>
    <w:p w14:paraId="5A7E0F46" w14:textId="6C5B0840" w:rsidR="001E6707" w:rsidRPr="001D3A89" w:rsidRDefault="001E6707" w:rsidP="006136A6">
      <w:pPr>
        <w:pStyle w:val="ListParagraph"/>
        <w:numPr>
          <w:ilvl w:val="1"/>
          <w:numId w:val="8"/>
        </w:numPr>
        <w:contextualSpacing w:val="0"/>
      </w:pPr>
      <w:r w:rsidRPr="005245E6">
        <w:t xml:space="preserve">REMARQUE : Le demandeur principal doit cocher la case « Signataire autorisé » et remplir la section I « Déclaration et signature ». </w:t>
      </w:r>
    </w:p>
    <w:p w14:paraId="311CC3D3" w14:textId="77777777" w:rsidR="001E6707" w:rsidRPr="001D3A89" w:rsidRDefault="001E6707" w:rsidP="001E6707">
      <w:pPr>
        <w:pStyle w:val="Heading3"/>
      </w:pPr>
      <w:r w:rsidRPr="005245E6">
        <w:t>Section D : Renseignements sur le projet</w:t>
      </w:r>
    </w:p>
    <w:p w14:paraId="379155DC" w14:textId="77777777" w:rsidR="001E6707" w:rsidRPr="001D3A89" w:rsidRDefault="001E6707" w:rsidP="006136A6">
      <w:pPr>
        <w:pStyle w:val="ListParagraph"/>
        <w:numPr>
          <w:ilvl w:val="0"/>
          <w:numId w:val="8"/>
        </w:numPr>
        <w:ind w:left="714" w:hanging="357"/>
        <w:contextualSpacing w:val="0"/>
      </w:pPr>
      <w:r w:rsidRPr="005245E6">
        <w:t>Nom du projet :</w:t>
      </w:r>
    </w:p>
    <w:p w14:paraId="5D97BB73" w14:textId="77777777" w:rsidR="001E6707" w:rsidRPr="001D3A89" w:rsidRDefault="001E6707" w:rsidP="006136A6">
      <w:pPr>
        <w:pStyle w:val="ListParagraph"/>
        <w:numPr>
          <w:ilvl w:val="1"/>
          <w:numId w:val="8"/>
        </w:numPr>
        <w:contextualSpacing w:val="0"/>
      </w:pPr>
      <w:r w:rsidRPr="005245E6">
        <w:t>Indiquez le nom public du projet.</w:t>
      </w:r>
    </w:p>
    <w:p w14:paraId="20FF2583" w14:textId="77777777" w:rsidR="001E6707" w:rsidRPr="001D3A89" w:rsidRDefault="001E6707" w:rsidP="006136A6">
      <w:pPr>
        <w:pStyle w:val="ListParagraph"/>
        <w:numPr>
          <w:ilvl w:val="0"/>
          <w:numId w:val="8"/>
        </w:numPr>
        <w:ind w:left="714" w:hanging="357"/>
        <w:contextualSpacing w:val="0"/>
      </w:pPr>
      <w:r w:rsidRPr="005245E6">
        <w:t xml:space="preserve">Date de début et date de </w:t>
      </w:r>
      <w:proofErr w:type="gramStart"/>
      <w:r w:rsidRPr="005245E6">
        <w:t>fin proposées</w:t>
      </w:r>
      <w:proofErr w:type="gramEnd"/>
      <w:r w:rsidRPr="005245E6">
        <w:t xml:space="preserve"> : </w:t>
      </w:r>
    </w:p>
    <w:p w14:paraId="774EDA4B" w14:textId="5A9A45E0" w:rsidR="001E6707" w:rsidRPr="001D3A89" w:rsidRDefault="001E6707" w:rsidP="006136A6">
      <w:pPr>
        <w:pStyle w:val="ListParagraph"/>
        <w:numPr>
          <w:ilvl w:val="1"/>
          <w:numId w:val="8"/>
        </w:numPr>
        <w:contextualSpacing w:val="0"/>
      </w:pPr>
      <w:r w:rsidRPr="005245E6">
        <w:t>Indiquez la date prévue de début de la construction et la date d</w:t>
      </w:r>
      <w:r w:rsidR="002754D2" w:rsidRPr="005245E6">
        <w:t>’</w:t>
      </w:r>
      <w:r w:rsidRPr="005245E6">
        <w:t xml:space="preserve">achèvement du projet. </w:t>
      </w:r>
    </w:p>
    <w:p w14:paraId="271968EE" w14:textId="77777777" w:rsidR="001E6707" w:rsidRPr="001D3A89" w:rsidRDefault="001E6707" w:rsidP="006136A6">
      <w:pPr>
        <w:pStyle w:val="ListParagraph"/>
        <w:numPr>
          <w:ilvl w:val="0"/>
          <w:numId w:val="8"/>
        </w:numPr>
        <w:ind w:left="714" w:hanging="357"/>
        <w:contextualSpacing w:val="0"/>
      </w:pPr>
      <w:r w:rsidRPr="005245E6">
        <w:t>Résumé du projet :</w:t>
      </w:r>
    </w:p>
    <w:p w14:paraId="14DB4BB4" w14:textId="77777777" w:rsidR="001E6707" w:rsidRPr="001D3A89" w:rsidRDefault="001E6707" w:rsidP="006136A6">
      <w:pPr>
        <w:pStyle w:val="ListParagraph"/>
        <w:numPr>
          <w:ilvl w:val="1"/>
          <w:numId w:val="8"/>
        </w:numPr>
        <w:contextualSpacing w:val="0"/>
      </w:pPr>
      <w:r w:rsidRPr="005245E6">
        <w:t xml:space="preserve">Fournissez un bref aperçu du projet en 500 caractères maximum qui peut être rendu public par le Ministère. </w:t>
      </w:r>
    </w:p>
    <w:p w14:paraId="3BF3F8AE" w14:textId="77777777" w:rsidR="001E6707" w:rsidRPr="001D3A89" w:rsidRDefault="001E6707" w:rsidP="006136A6">
      <w:pPr>
        <w:pStyle w:val="ListParagraph"/>
        <w:numPr>
          <w:ilvl w:val="0"/>
          <w:numId w:val="8"/>
        </w:numPr>
        <w:ind w:left="714" w:hanging="357"/>
        <w:contextualSpacing w:val="0"/>
      </w:pPr>
      <w:r w:rsidRPr="005245E6">
        <w:t>Description du projet :</w:t>
      </w:r>
    </w:p>
    <w:p w14:paraId="1997FF35" w14:textId="77777777" w:rsidR="001E6707" w:rsidRPr="001D3A89" w:rsidRDefault="001E6707" w:rsidP="006136A6">
      <w:pPr>
        <w:pStyle w:val="ListParagraph"/>
        <w:numPr>
          <w:ilvl w:val="1"/>
          <w:numId w:val="8"/>
        </w:numPr>
        <w:contextualSpacing w:val="0"/>
      </w:pPr>
      <w:r w:rsidRPr="005245E6">
        <w:t xml:space="preserve">Fournissez une description détaillée et complète du projet en 1 000 caractères maximum, comprenant un aperçu détaillé des activités prévues. </w:t>
      </w:r>
    </w:p>
    <w:p w14:paraId="77265F7B" w14:textId="77777777" w:rsidR="001E6707" w:rsidRPr="001D3A89" w:rsidRDefault="001E6707" w:rsidP="006136A6">
      <w:pPr>
        <w:pStyle w:val="ListParagraph"/>
        <w:numPr>
          <w:ilvl w:val="0"/>
          <w:numId w:val="8"/>
        </w:numPr>
        <w:ind w:left="714" w:hanging="357"/>
        <w:contextualSpacing w:val="0"/>
      </w:pPr>
      <w:r w:rsidRPr="005245E6">
        <w:t>Type de projet :</w:t>
      </w:r>
    </w:p>
    <w:p w14:paraId="1629D99D" w14:textId="35B8DEDE" w:rsidR="001E6707" w:rsidRPr="001D3A89" w:rsidRDefault="001E6707" w:rsidP="006136A6">
      <w:pPr>
        <w:pStyle w:val="ListParagraph"/>
        <w:numPr>
          <w:ilvl w:val="1"/>
          <w:numId w:val="8"/>
        </w:numPr>
        <w:contextualSpacing w:val="0"/>
      </w:pPr>
      <w:r w:rsidRPr="005245E6">
        <w:t>Le candidat doit sélectionner dans le menu déroulant le type précis d</w:t>
      </w:r>
      <w:r w:rsidR="002754D2" w:rsidRPr="005245E6">
        <w:t>’</w:t>
      </w:r>
      <w:r w:rsidRPr="005245E6">
        <w:t>infrastructure à large bande (ou dernier kilomètre ou dernier kilomètre + épine dorsale) et l</w:t>
      </w:r>
      <w:r w:rsidR="002754D2" w:rsidRPr="005245E6">
        <w:t>’</w:t>
      </w:r>
      <w:r w:rsidRPr="005245E6">
        <w:t xml:space="preserve">infrastructure cellulaire ou satellitaire que le projet déploiera. </w:t>
      </w:r>
    </w:p>
    <w:p w14:paraId="5E8E0D1D" w14:textId="6A49D648" w:rsidR="001E6707" w:rsidRPr="001D3A89" w:rsidRDefault="00871BF2" w:rsidP="006136A6">
      <w:pPr>
        <w:pStyle w:val="ListParagraph"/>
        <w:numPr>
          <w:ilvl w:val="0"/>
          <w:numId w:val="8"/>
        </w:numPr>
        <w:ind w:left="714" w:hanging="357"/>
        <w:contextualSpacing w:val="0"/>
      </w:pPr>
      <w:r w:rsidRPr="001D3A89">
        <w:t xml:space="preserve">Autorités locales concernées: </w:t>
      </w:r>
    </w:p>
    <w:p w14:paraId="0A99EA67" w14:textId="26E027D4" w:rsidR="001E6707" w:rsidRPr="001D3A89" w:rsidRDefault="001E6707" w:rsidP="006136A6">
      <w:pPr>
        <w:pStyle w:val="ListParagraph"/>
        <w:numPr>
          <w:ilvl w:val="1"/>
          <w:numId w:val="8"/>
        </w:numPr>
        <w:contextualSpacing w:val="0"/>
      </w:pPr>
      <w:r w:rsidRPr="005245E6">
        <w:t xml:space="preserve">Dans la liste déroulante, le demandeur doit choisir des municipalités enregistrées en Ontario qui seront directement touchées par les activités du projet. Maintenez la touche « Ctrl » enfoncée pour sélectionner plusieurs noms. </w:t>
      </w:r>
    </w:p>
    <w:p w14:paraId="32A40AA2" w14:textId="18FA6265" w:rsidR="00871BF2" w:rsidRPr="001D3A89" w:rsidRDefault="00871BF2" w:rsidP="006136A6">
      <w:pPr>
        <w:pStyle w:val="ListParagraph"/>
        <w:numPr>
          <w:ilvl w:val="1"/>
          <w:numId w:val="8"/>
        </w:numPr>
        <w:contextualSpacing w:val="0"/>
      </w:pPr>
      <w:r w:rsidRPr="001D3A89">
        <w:lastRenderedPageBreak/>
        <w:t>Le champ de données en question n</w:t>
      </w:r>
      <w:r w:rsidR="002754D2">
        <w:t>’</w:t>
      </w:r>
      <w:r w:rsidRPr="001D3A89">
        <w:t>inclut que les municipalités de palier supérieur et inférieur de l</w:t>
      </w:r>
      <w:r w:rsidR="002754D2">
        <w:t>’</w:t>
      </w:r>
      <w:r w:rsidRPr="001D3A89">
        <w:t>Ontario et ne permet pas d</w:t>
      </w:r>
      <w:r w:rsidR="002754D2">
        <w:t>’</w:t>
      </w:r>
      <w:r w:rsidRPr="001D3A89">
        <w:t>inclure les petites collectivités ou hameaux dans la liste.</w:t>
      </w:r>
    </w:p>
    <w:p w14:paraId="4C0DFD54" w14:textId="589D6F91" w:rsidR="00871BF2" w:rsidRPr="005245E6" w:rsidRDefault="001A7273" w:rsidP="006136A6">
      <w:pPr>
        <w:pStyle w:val="ListParagraph"/>
        <w:numPr>
          <w:ilvl w:val="1"/>
          <w:numId w:val="8"/>
        </w:numPr>
        <w:contextualSpacing w:val="0"/>
      </w:pPr>
      <w:r w:rsidRPr="001D3A89">
        <w:t>Si votre demande comprend des zones qui ne figurent pas dans la liste déroulante, vous pouvez inclure une liste de ces localités en tant que document distinct et le joindre à votre demande.</w:t>
      </w:r>
    </w:p>
    <w:p w14:paraId="4DC2353A" w14:textId="38BCDAF8" w:rsidR="001E6707" w:rsidRPr="001D3A89" w:rsidRDefault="001E6707" w:rsidP="006136A6">
      <w:pPr>
        <w:pStyle w:val="ListParagraph"/>
        <w:numPr>
          <w:ilvl w:val="0"/>
          <w:numId w:val="8"/>
        </w:numPr>
        <w:ind w:left="714" w:hanging="357"/>
        <w:contextualSpacing w:val="0"/>
      </w:pPr>
      <w:r w:rsidRPr="005245E6">
        <w:t>Institutions d</w:t>
      </w:r>
      <w:r w:rsidR="002754D2" w:rsidRPr="005245E6">
        <w:t>’</w:t>
      </w:r>
      <w:r w:rsidRPr="005245E6">
        <w:t xml:space="preserve">ancrage connectées : </w:t>
      </w:r>
    </w:p>
    <w:p w14:paraId="2E80DAAC" w14:textId="08F298E5" w:rsidR="001E6707" w:rsidRPr="001D3A89" w:rsidRDefault="001E6707" w:rsidP="006136A6">
      <w:pPr>
        <w:pStyle w:val="ListParagraph"/>
        <w:numPr>
          <w:ilvl w:val="1"/>
          <w:numId w:val="8"/>
        </w:numPr>
        <w:contextualSpacing w:val="0"/>
      </w:pPr>
      <w:r w:rsidRPr="005245E6">
        <w:t>Le demandeur doit désigner les institutions d</w:t>
      </w:r>
      <w:r w:rsidR="002754D2" w:rsidRPr="005245E6">
        <w:t>’</w:t>
      </w:r>
      <w:r w:rsidRPr="005245E6">
        <w:t>ancrage (p. ex. les organisations à but non lucratif) qui seront connectées ou qui sont touchées par les activités du projet.</w:t>
      </w:r>
    </w:p>
    <w:p w14:paraId="2051C1D7" w14:textId="7F8CB1E4" w:rsidR="001E6707" w:rsidRPr="001D3A89" w:rsidRDefault="001E6707" w:rsidP="006136A6">
      <w:pPr>
        <w:pStyle w:val="ListParagraph"/>
        <w:numPr>
          <w:ilvl w:val="0"/>
          <w:numId w:val="8"/>
        </w:numPr>
        <w:ind w:left="714" w:hanging="357"/>
        <w:contextualSpacing w:val="0"/>
      </w:pPr>
      <w:r w:rsidRPr="005245E6">
        <w:t>Nombre de ménages et d</w:t>
      </w:r>
      <w:r w:rsidR="002754D2" w:rsidRPr="005245E6">
        <w:t>’</w:t>
      </w:r>
      <w:r w:rsidRPr="005245E6">
        <w:t xml:space="preserve">entreprises touchés : </w:t>
      </w:r>
    </w:p>
    <w:p w14:paraId="7B862846" w14:textId="0CC2289A" w:rsidR="001E6707" w:rsidRPr="001D3A89" w:rsidRDefault="001E6707" w:rsidP="006136A6">
      <w:pPr>
        <w:pStyle w:val="ListParagraph"/>
        <w:numPr>
          <w:ilvl w:val="1"/>
          <w:numId w:val="8"/>
        </w:numPr>
        <w:contextualSpacing w:val="0"/>
      </w:pPr>
      <w:r w:rsidRPr="005245E6">
        <w:t>Le demandeur doit fournir un nombre total de ménages ou d</w:t>
      </w:r>
      <w:r w:rsidR="002754D2" w:rsidRPr="005245E6">
        <w:t>’</w:t>
      </w:r>
      <w:r w:rsidRPr="005245E6">
        <w:t>entreprises prévus qui auront accès à la large bande 50/10 ou à la LTE à l</w:t>
      </w:r>
      <w:r w:rsidR="002754D2" w:rsidRPr="005245E6">
        <w:t>’</w:t>
      </w:r>
      <w:r w:rsidRPr="005245E6">
        <w:t xml:space="preserve">achèvement du projet. </w:t>
      </w:r>
    </w:p>
    <w:p w14:paraId="64C3F718" w14:textId="77777777" w:rsidR="001E6707" w:rsidRPr="001D3A89" w:rsidRDefault="001E6707" w:rsidP="006136A6">
      <w:pPr>
        <w:pStyle w:val="ListParagraph"/>
        <w:numPr>
          <w:ilvl w:val="0"/>
          <w:numId w:val="8"/>
        </w:numPr>
        <w:ind w:left="714" w:hanging="357"/>
        <w:contextualSpacing w:val="0"/>
      </w:pPr>
      <w:r w:rsidRPr="005245E6">
        <w:t xml:space="preserve">Cible du service : </w:t>
      </w:r>
    </w:p>
    <w:p w14:paraId="4CEB42B0" w14:textId="354CB811" w:rsidR="001E6707" w:rsidRPr="001D3A89" w:rsidRDefault="001E6707" w:rsidP="006136A6">
      <w:pPr>
        <w:pStyle w:val="ListParagraph"/>
        <w:numPr>
          <w:ilvl w:val="1"/>
          <w:numId w:val="8"/>
        </w:numPr>
        <w:contextualSpacing w:val="0"/>
      </w:pPr>
      <w:r w:rsidRPr="005245E6">
        <w:t>Le demandeur doit indiquer l</w:t>
      </w:r>
      <w:r w:rsidR="002754D2" w:rsidRPr="005245E6">
        <w:t>’</w:t>
      </w:r>
      <w:r w:rsidRPr="005245E6">
        <w:t>objectif de vitesse prévu atteint après l</w:t>
      </w:r>
      <w:r w:rsidR="002754D2" w:rsidRPr="005245E6">
        <w:t>’</w:t>
      </w:r>
      <w:r w:rsidRPr="005245E6">
        <w:t xml:space="preserve">achèvement du projet. </w:t>
      </w:r>
    </w:p>
    <w:p w14:paraId="786A3426" w14:textId="4AA332CC" w:rsidR="001E6707" w:rsidRPr="001D3A89" w:rsidRDefault="001E6707" w:rsidP="006136A6">
      <w:pPr>
        <w:pStyle w:val="ListParagraph"/>
        <w:numPr>
          <w:ilvl w:val="1"/>
          <w:numId w:val="8"/>
        </w:numPr>
        <w:contextualSpacing w:val="0"/>
      </w:pPr>
      <w:r w:rsidRPr="005245E6">
        <w:t>REMARQUE : Le demandeur pourra s</w:t>
      </w:r>
      <w:r w:rsidR="002754D2" w:rsidRPr="005245E6">
        <w:t>’</w:t>
      </w:r>
      <w:r w:rsidRPr="005245E6">
        <w:t>expliquer plus en détail dans la section G s</w:t>
      </w:r>
      <w:r w:rsidR="002754D2" w:rsidRPr="005245E6">
        <w:t>’</w:t>
      </w:r>
      <w:r w:rsidRPr="005245E6">
        <w:t>il ne peut pas satisfaire à la norme de connectivité universelle à large bande 50/10 ou LTE.</w:t>
      </w:r>
    </w:p>
    <w:p w14:paraId="1D5F8A52" w14:textId="77777777" w:rsidR="001E6707" w:rsidRPr="001D3A89" w:rsidRDefault="001E6707" w:rsidP="001E6707">
      <w:pPr>
        <w:pStyle w:val="Heading3"/>
      </w:pPr>
      <w:r w:rsidRPr="005245E6">
        <w:t>Section E : Budget du projet</w:t>
      </w:r>
    </w:p>
    <w:p w14:paraId="754A30A5" w14:textId="77777777" w:rsidR="001E6707" w:rsidRPr="001D3A89" w:rsidRDefault="001E6707" w:rsidP="006136A6">
      <w:pPr>
        <w:pStyle w:val="ListParagraph"/>
        <w:numPr>
          <w:ilvl w:val="0"/>
          <w:numId w:val="8"/>
        </w:numPr>
        <w:ind w:left="714" w:hanging="357"/>
        <w:contextualSpacing w:val="0"/>
      </w:pPr>
      <w:r w:rsidRPr="005245E6">
        <w:t>Montant demandé :</w:t>
      </w:r>
    </w:p>
    <w:p w14:paraId="3A39275F" w14:textId="5118EF1C" w:rsidR="001E6707" w:rsidRPr="001D3A89" w:rsidRDefault="001E6707" w:rsidP="006136A6">
      <w:pPr>
        <w:pStyle w:val="ListParagraph"/>
        <w:numPr>
          <w:ilvl w:val="1"/>
          <w:numId w:val="8"/>
        </w:numPr>
        <w:contextualSpacing w:val="0"/>
      </w:pPr>
      <w:r w:rsidRPr="005245E6">
        <w:t>Indiquez le montant total demandé dans le cadre du programme d</w:t>
      </w:r>
      <w:r w:rsidR="002754D2" w:rsidRPr="005245E6">
        <w:t>’</w:t>
      </w:r>
      <w:r w:rsidRPr="005245E6">
        <w:t xml:space="preserve">amélioration de la connectivité en Ontario (PACO). </w:t>
      </w:r>
    </w:p>
    <w:p w14:paraId="3DA8440C" w14:textId="77777777" w:rsidR="001E6707" w:rsidRPr="001D3A89" w:rsidRDefault="001E6707" w:rsidP="006136A6">
      <w:pPr>
        <w:pStyle w:val="ListParagraph"/>
        <w:numPr>
          <w:ilvl w:val="0"/>
          <w:numId w:val="8"/>
        </w:numPr>
        <w:ind w:left="714" w:hanging="357"/>
        <w:contextualSpacing w:val="0"/>
      </w:pPr>
      <w:r w:rsidRPr="005245E6">
        <w:t>Coût total du projet :</w:t>
      </w:r>
    </w:p>
    <w:p w14:paraId="7B4766B5" w14:textId="77777777" w:rsidR="001E6707" w:rsidRPr="001D3A89" w:rsidRDefault="001E6707" w:rsidP="006136A6">
      <w:pPr>
        <w:pStyle w:val="ListParagraph"/>
        <w:numPr>
          <w:ilvl w:val="1"/>
          <w:numId w:val="8"/>
        </w:numPr>
        <w:contextualSpacing w:val="0"/>
      </w:pPr>
      <w:r w:rsidRPr="005245E6">
        <w:t xml:space="preserve">Indiquez le coût total du projet en vous basant sur les prévisions financières les plus récentes. </w:t>
      </w:r>
    </w:p>
    <w:p w14:paraId="7D3C3299" w14:textId="77777777" w:rsidR="001E6707" w:rsidRPr="001D3A89" w:rsidRDefault="001E6707" w:rsidP="006136A6">
      <w:pPr>
        <w:pStyle w:val="ListParagraph"/>
        <w:numPr>
          <w:ilvl w:val="0"/>
          <w:numId w:val="8"/>
        </w:numPr>
        <w:ind w:left="714" w:hanging="357"/>
        <w:contextualSpacing w:val="0"/>
      </w:pPr>
      <w:r w:rsidRPr="005245E6">
        <w:t>Total des coûts admissibles :</w:t>
      </w:r>
    </w:p>
    <w:p w14:paraId="096E19BC" w14:textId="1C99822A" w:rsidR="001E6707" w:rsidRPr="001D3A89" w:rsidRDefault="001E6707" w:rsidP="006136A6">
      <w:pPr>
        <w:pStyle w:val="ListParagraph"/>
        <w:numPr>
          <w:ilvl w:val="1"/>
          <w:numId w:val="8"/>
        </w:numPr>
        <w:contextualSpacing w:val="0"/>
      </w:pPr>
      <w:r w:rsidRPr="005245E6">
        <w:t>Indiquez le total des coûts admissibles associés aux activités du projet (p. ex. les coûts directs d</w:t>
      </w:r>
      <w:r w:rsidR="002754D2" w:rsidRPr="005245E6">
        <w:t>’</w:t>
      </w:r>
      <w:r w:rsidRPr="005245E6">
        <w:t>équipement, les coûts directs de matériaux, les coûts directs de main-d</w:t>
      </w:r>
      <w:r w:rsidR="002754D2" w:rsidRPr="005245E6">
        <w:t>’</w:t>
      </w:r>
      <w:r w:rsidRPr="005245E6">
        <w:t xml:space="preserve">œuvre, etc.). </w:t>
      </w:r>
    </w:p>
    <w:p w14:paraId="5FDE0867" w14:textId="77777777" w:rsidR="001E6707" w:rsidRPr="001D3A89" w:rsidRDefault="001E6707" w:rsidP="006136A6">
      <w:pPr>
        <w:pStyle w:val="ListParagraph"/>
        <w:numPr>
          <w:ilvl w:val="0"/>
          <w:numId w:val="8"/>
        </w:numPr>
        <w:ind w:left="714" w:hanging="357"/>
        <w:contextualSpacing w:val="0"/>
      </w:pPr>
      <w:r w:rsidRPr="005245E6">
        <w:t xml:space="preserve">Autres sources de financement : </w:t>
      </w:r>
    </w:p>
    <w:p w14:paraId="63F53FB7" w14:textId="0C160105" w:rsidR="001E6707" w:rsidRPr="001D3A89" w:rsidRDefault="001E6707" w:rsidP="006136A6">
      <w:pPr>
        <w:pStyle w:val="ListParagraph"/>
        <w:numPr>
          <w:ilvl w:val="1"/>
          <w:numId w:val="8"/>
        </w:numPr>
        <w:contextualSpacing w:val="0"/>
      </w:pPr>
      <w:r w:rsidRPr="005245E6">
        <w:lastRenderedPageBreak/>
        <w:t>Indiquez les autres sources de financement attendues pour couvrir tous les coûts du projet. Le montant du financement indiqué sera confirmé à l</w:t>
      </w:r>
      <w:r w:rsidR="002754D2" w:rsidRPr="005245E6">
        <w:t>’</w:t>
      </w:r>
      <w:r w:rsidRPr="005245E6">
        <w:t xml:space="preserve">étape 2, si le demandeur est retenu. Les demandeurs doivent inclure une brève description du bailleur de fonds, le statut du financement et le montant total attendu de la part du bailleur de fonds. </w:t>
      </w:r>
    </w:p>
    <w:p w14:paraId="529A49B0" w14:textId="77777777" w:rsidR="001E6707" w:rsidRPr="005245E6" w:rsidRDefault="001E6707" w:rsidP="006136A6">
      <w:pPr>
        <w:pStyle w:val="ListParagraph"/>
        <w:numPr>
          <w:ilvl w:val="1"/>
          <w:numId w:val="8"/>
        </w:numPr>
        <w:contextualSpacing w:val="0"/>
      </w:pPr>
      <w:r w:rsidRPr="005245E6">
        <w:t xml:space="preserve">REMARQUE : Le demandeur doit remplir le tableau budgétaire complet en tant que document supplémentaire (voir section 7.3). </w:t>
      </w:r>
    </w:p>
    <w:p w14:paraId="0409C899" w14:textId="1AA29410" w:rsidR="001E6707" w:rsidRPr="001D3A89" w:rsidRDefault="001E6707" w:rsidP="001E6707">
      <w:pPr>
        <w:pStyle w:val="Heading3"/>
      </w:pPr>
      <w:r w:rsidRPr="005245E6">
        <w:t xml:space="preserve">Section F : Autres aides </w:t>
      </w:r>
    </w:p>
    <w:p w14:paraId="06613907" w14:textId="77777777" w:rsidR="001E6707" w:rsidRPr="001D3A89" w:rsidRDefault="001E6707" w:rsidP="001E6707">
      <w:r w:rsidRPr="005245E6">
        <w:t xml:space="preserve">Les demandeurs doivent fournir des détails concernant toutes les aides non financières et communautaires dont bénéficie la proposition de projet. </w:t>
      </w:r>
    </w:p>
    <w:p w14:paraId="5AD571CC" w14:textId="77777777" w:rsidR="001E6707" w:rsidRPr="001D3A89" w:rsidRDefault="001E6707" w:rsidP="002A4468">
      <w:pPr>
        <w:pStyle w:val="ListParagraph"/>
        <w:numPr>
          <w:ilvl w:val="0"/>
          <w:numId w:val="8"/>
        </w:numPr>
        <w:ind w:left="714" w:hanging="357"/>
        <w:contextualSpacing w:val="0"/>
      </w:pPr>
      <w:r w:rsidRPr="005245E6">
        <w:t xml:space="preserve">Organisation : </w:t>
      </w:r>
    </w:p>
    <w:p w14:paraId="497B780D" w14:textId="6C6EF81E" w:rsidR="001E6707" w:rsidRPr="001D3A89" w:rsidRDefault="001E6707" w:rsidP="002A4468">
      <w:pPr>
        <w:pStyle w:val="ListParagraph"/>
        <w:numPr>
          <w:ilvl w:val="1"/>
          <w:numId w:val="8"/>
        </w:numPr>
        <w:contextualSpacing w:val="0"/>
      </w:pPr>
      <w:r w:rsidRPr="005245E6">
        <w:t>Le demandeur doit désigner l</w:t>
      </w:r>
      <w:r w:rsidR="002754D2" w:rsidRPr="005245E6">
        <w:t>’</w:t>
      </w:r>
      <w:r w:rsidRPr="005245E6">
        <w:t>organisation ou la municipalité par son nom.</w:t>
      </w:r>
    </w:p>
    <w:p w14:paraId="20B95581" w14:textId="77777777" w:rsidR="001E6707" w:rsidRPr="001D3A89" w:rsidRDefault="001E6707" w:rsidP="002A4468">
      <w:pPr>
        <w:pStyle w:val="ListParagraph"/>
        <w:numPr>
          <w:ilvl w:val="0"/>
          <w:numId w:val="8"/>
        </w:numPr>
        <w:ind w:left="714" w:hanging="357"/>
        <w:contextualSpacing w:val="0"/>
      </w:pPr>
      <w:r w:rsidRPr="005245E6">
        <w:t xml:space="preserve">Coordonnées : </w:t>
      </w:r>
    </w:p>
    <w:p w14:paraId="0111F3FC" w14:textId="201FE1F9" w:rsidR="001E6707" w:rsidRPr="001D3A89" w:rsidRDefault="001E6707" w:rsidP="002A4468">
      <w:pPr>
        <w:pStyle w:val="ListParagraph"/>
        <w:numPr>
          <w:ilvl w:val="1"/>
          <w:numId w:val="8"/>
        </w:numPr>
        <w:contextualSpacing w:val="0"/>
      </w:pPr>
      <w:r w:rsidRPr="005245E6">
        <w:t>Le demandeur doit fournir les coordonnées de base de l</w:t>
      </w:r>
      <w:r w:rsidR="002754D2" w:rsidRPr="005245E6">
        <w:t>’</w:t>
      </w:r>
      <w:r w:rsidRPr="005245E6">
        <w:t xml:space="preserve">organisation ou de la municipalité. </w:t>
      </w:r>
    </w:p>
    <w:p w14:paraId="28C9ADEA" w14:textId="28B6794B" w:rsidR="001E6707" w:rsidRPr="001D3A89" w:rsidRDefault="001E6707" w:rsidP="002A4468">
      <w:pPr>
        <w:pStyle w:val="ListParagraph"/>
        <w:numPr>
          <w:ilvl w:val="0"/>
          <w:numId w:val="8"/>
        </w:numPr>
        <w:ind w:left="714" w:hanging="357"/>
        <w:contextualSpacing w:val="0"/>
      </w:pPr>
      <w:r w:rsidRPr="005245E6">
        <w:t xml:space="preserve">Pourquoi cette organisation soutient-elle le projet proposé? </w:t>
      </w:r>
    </w:p>
    <w:p w14:paraId="5C21B9A8" w14:textId="77777777" w:rsidR="001E6707" w:rsidRPr="001D3A89" w:rsidRDefault="001E6707" w:rsidP="002A4468">
      <w:pPr>
        <w:pStyle w:val="ListParagraph"/>
        <w:numPr>
          <w:ilvl w:val="1"/>
          <w:numId w:val="8"/>
        </w:numPr>
        <w:contextualSpacing w:val="0"/>
      </w:pPr>
      <w:r w:rsidRPr="005245E6">
        <w:t>Le demandeur doit expliquer pourquoi elle soutient le projet proposé.</w:t>
      </w:r>
    </w:p>
    <w:p w14:paraId="14DC4A99" w14:textId="795EF5FC" w:rsidR="001E6707" w:rsidRPr="001D3A89" w:rsidRDefault="001E6707" w:rsidP="002A4468">
      <w:pPr>
        <w:pStyle w:val="ListParagraph"/>
        <w:numPr>
          <w:ilvl w:val="0"/>
          <w:numId w:val="8"/>
        </w:numPr>
        <w:ind w:left="714" w:hanging="357"/>
        <w:contextualSpacing w:val="0"/>
      </w:pPr>
      <w:r w:rsidRPr="005245E6">
        <w:t xml:space="preserve">Quel type de soutien non financier cette organisation est-elle en mesure de fournir au projet proposé? </w:t>
      </w:r>
    </w:p>
    <w:p w14:paraId="6226823B" w14:textId="65194C0D" w:rsidR="001E6707" w:rsidRPr="001D3A89" w:rsidRDefault="001E6707" w:rsidP="002A4468">
      <w:pPr>
        <w:pStyle w:val="ListParagraph"/>
        <w:numPr>
          <w:ilvl w:val="1"/>
          <w:numId w:val="8"/>
        </w:numPr>
        <w:contextualSpacing w:val="0"/>
      </w:pPr>
      <w:r w:rsidRPr="005245E6">
        <w:t>Le demandeur doit décrire comment l</w:t>
      </w:r>
      <w:r w:rsidR="002754D2" w:rsidRPr="005245E6">
        <w:t>’</w:t>
      </w:r>
      <w:r w:rsidRPr="005245E6">
        <w:t>organisation soutient le projet proposé et par quel type d</w:t>
      </w:r>
      <w:r w:rsidR="002754D2" w:rsidRPr="005245E6">
        <w:t>’</w:t>
      </w:r>
      <w:r w:rsidRPr="005245E6">
        <w:t xml:space="preserve">engagements non financiers (p. ex. une résolution du conseil). </w:t>
      </w:r>
    </w:p>
    <w:p w14:paraId="7A5F098A" w14:textId="77777777" w:rsidR="001E6707" w:rsidRPr="001D3A89" w:rsidRDefault="001E6707" w:rsidP="001E6707">
      <w:pPr>
        <w:pStyle w:val="Heading3"/>
      </w:pPr>
      <w:r w:rsidRPr="005245E6">
        <w:t>Section G : Détails de la proposition</w:t>
      </w:r>
    </w:p>
    <w:p w14:paraId="2AFDF9DB" w14:textId="77777777" w:rsidR="001E6707" w:rsidRPr="001D3A89" w:rsidRDefault="001E6707" w:rsidP="001E6707">
      <w:r w:rsidRPr="005245E6">
        <w:t xml:space="preserve">Veuillez suivre les questions dans les champs du formulaire et fournir autant de renseignements que possible en rapport avec la question et dans la limite du nombre de caractères maximum. </w:t>
      </w:r>
    </w:p>
    <w:p w14:paraId="6C6710CF" w14:textId="55328987" w:rsidR="001E6707" w:rsidRDefault="001E6707" w:rsidP="001E6707">
      <w:r w:rsidRPr="005245E6">
        <w:t>Si vous avez des préoccupations ou des questions concernant certaines des questions énumérées, vous pouvez communiquer avec notre équipe de soutien à l</w:t>
      </w:r>
      <w:r w:rsidR="002754D2" w:rsidRPr="005245E6">
        <w:t>’</w:t>
      </w:r>
      <w:r w:rsidRPr="005245E6">
        <w:t xml:space="preserve">adresse suivante : </w:t>
      </w:r>
      <w:hyperlink r:id="rId20" w:history="1">
        <w:r w:rsidR="00345380" w:rsidRPr="00670CE6">
          <w:rPr>
            <w:rStyle w:val="Hyperlink"/>
          </w:rPr>
          <w:t>ICONprogram@ontario.ca</w:t>
        </w:r>
      </w:hyperlink>
      <w:r w:rsidRPr="005245E6">
        <w:t xml:space="preserve">. </w:t>
      </w:r>
    </w:p>
    <w:p w14:paraId="02136038" w14:textId="0ED2F250" w:rsidR="00345380" w:rsidRDefault="00345380" w:rsidP="001E6707"/>
    <w:p w14:paraId="4DA69A9D" w14:textId="77777777" w:rsidR="00345380" w:rsidRPr="001D3A89" w:rsidRDefault="00345380" w:rsidP="001E6707"/>
    <w:p w14:paraId="48FCD5A0" w14:textId="77777777" w:rsidR="001E6707" w:rsidRPr="001D3A89" w:rsidRDefault="001E6707" w:rsidP="001E6707">
      <w:pPr>
        <w:pStyle w:val="Heading3"/>
      </w:pPr>
      <w:r w:rsidRPr="005245E6">
        <w:lastRenderedPageBreak/>
        <w:t>Section H : Expérience pertinente</w:t>
      </w:r>
    </w:p>
    <w:p w14:paraId="269C41DB" w14:textId="6180344E" w:rsidR="001E6707" w:rsidRPr="001D3A89" w:rsidRDefault="001E6707" w:rsidP="001E6707">
      <w:r w:rsidRPr="005245E6">
        <w:t>Cette section doit être remplie par le partenaire du projet qui a une expérience pertinente dans la construction, la possession, l</w:t>
      </w:r>
      <w:r w:rsidR="002754D2" w:rsidRPr="005245E6">
        <w:t>’</w:t>
      </w:r>
      <w:r w:rsidRPr="005245E6">
        <w:t>entretien ou l</w:t>
      </w:r>
      <w:r w:rsidR="002754D2" w:rsidRPr="005245E6">
        <w:t>’</w:t>
      </w:r>
      <w:r w:rsidRPr="005245E6">
        <w:t>exploitation d</w:t>
      </w:r>
      <w:r w:rsidR="002754D2" w:rsidRPr="005245E6">
        <w:t>’</w:t>
      </w:r>
      <w:r w:rsidRPr="005245E6">
        <w:t>infrastructures à large bande ou cellulaires.</w:t>
      </w:r>
    </w:p>
    <w:p w14:paraId="53972328" w14:textId="77777777" w:rsidR="001E6707" w:rsidRPr="001D3A89" w:rsidRDefault="001E6707" w:rsidP="001E6707">
      <w:r w:rsidRPr="005245E6">
        <w:t xml:space="preserve">Veuillez suivre les questions dans les champs du formulaire et fournir autant de renseignements que possible en rapport avec la question et dans la limite du nombre de caractères maximum. </w:t>
      </w:r>
    </w:p>
    <w:p w14:paraId="682CA300" w14:textId="0040E895" w:rsidR="001E6707" w:rsidRPr="001D3A89" w:rsidRDefault="001E6707" w:rsidP="001E6707">
      <w:r w:rsidRPr="005245E6">
        <w:t>Si vous avez des préoccupations ou des questions concernant certaines des questions énumérées, vous pouvez communiquer avec notre équipe de soutien à l</w:t>
      </w:r>
      <w:r w:rsidR="002754D2" w:rsidRPr="005245E6">
        <w:t>’</w:t>
      </w:r>
      <w:r w:rsidRPr="005245E6">
        <w:t xml:space="preserve">adresse suivante : </w:t>
      </w:r>
      <w:hyperlink r:id="rId21" w:history="1">
        <w:r w:rsidR="00345380" w:rsidRPr="00670CE6">
          <w:rPr>
            <w:rStyle w:val="Hyperlink"/>
          </w:rPr>
          <w:t>ICONprogram@ontario.ca</w:t>
        </w:r>
      </w:hyperlink>
      <w:r w:rsidRPr="005245E6">
        <w:t xml:space="preserve">. </w:t>
      </w:r>
      <w:r w:rsidR="00345380">
        <w:t xml:space="preserve"> </w:t>
      </w:r>
    </w:p>
    <w:p w14:paraId="13761F4E" w14:textId="77777777" w:rsidR="001E6707" w:rsidRPr="001D3A89" w:rsidRDefault="001E6707" w:rsidP="001E6707">
      <w:pPr>
        <w:pStyle w:val="Heading3"/>
      </w:pPr>
      <w:r w:rsidRPr="005245E6">
        <w:t>Section I : Déclaration et signature</w:t>
      </w:r>
    </w:p>
    <w:p w14:paraId="359BA0D2" w14:textId="77777777" w:rsidR="001E6707" w:rsidRPr="001D3A89" w:rsidRDefault="001E6707" w:rsidP="001E6707">
      <w:r w:rsidRPr="005245E6">
        <w:t xml:space="preserve">Le demandeur principal doit lire et remplir la déclaration et la signature de la proposition de projet. </w:t>
      </w:r>
    </w:p>
    <w:p w14:paraId="2E755595" w14:textId="77777777" w:rsidR="001E6707" w:rsidRPr="001D3A89" w:rsidRDefault="001E6707" w:rsidP="001E6707">
      <w:pPr>
        <w:pStyle w:val="Heading2"/>
      </w:pPr>
      <w:bookmarkStart w:id="32" w:name="_Toc57888693"/>
      <w:bookmarkStart w:id="33" w:name="_Hlk43204265"/>
      <w:r w:rsidRPr="005245E6">
        <w:t>7.3 Renseignements sur les documents supplémentaires</w:t>
      </w:r>
      <w:bookmarkEnd w:id="32"/>
    </w:p>
    <w:p w14:paraId="6660FEEE" w14:textId="4563C9C7" w:rsidR="001E6707" w:rsidRPr="001D3A89" w:rsidRDefault="001E6707" w:rsidP="001E6707">
      <w:r w:rsidRPr="005245E6">
        <w:t>L</w:t>
      </w:r>
      <w:r w:rsidR="002754D2" w:rsidRPr="005245E6">
        <w:t>’</w:t>
      </w:r>
      <w:r w:rsidRPr="005245E6">
        <w:t xml:space="preserve">étape 1 exige quatre types de documents supplémentaires joints à votre demande. </w:t>
      </w:r>
    </w:p>
    <w:p w14:paraId="3220ED71" w14:textId="649789DA" w:rsidR="001E6707" w:rsidRPr="001D3A89" w:rsidRDefault="001E6707" w:rsidP="001E6707">
      <w:pPr>
        <w:rPr>
          <w:b/>
        </w:rPr>
      </w:pPr>
      <w:r w:rsidRPr="005245E6">
        <w:t>Si l</w:t>
      </w:r>
      <w:r w:rsidR="002754D2" w:rsidRPr="005245E6">
        <w:t>’</w:t>
      </w:r>
      <w:r w:rsidRPr="005245E6">
        <w:t>un de ces fichiers est manquant dans votre demande initiale, votre demande ne sera pas traitée tant que tous les fichiers n</w:t>
      </w:r>
      <w:r w:rsidR="002754D2" w:rsidRPr="005245E6">
        <w:t>’</w:t>
      </w:r>
      <w:r w:rsidRPr="005245E6">
        <w:t>auront pas été reçus. Il n</w:t>
      </w:r>
      <w:r w:rsidR="002754D2" w:rsidRPr="005245E6">
        <w:t>’</w:t>
      </w:r>
      <w:r w:rsidRPr="005245E6">
        <w:t xml:space="preserve">y a pas de limite à la taille des pièces jointes dans le système PTO. Toutefois, sachez que plus la pièce jointe est grande, plus le temps de téléchargement sera long. </w:t>
      </w:r>
    </w:p>
    <w:p w14:paraId="3441E0FE" w14:textId="34584F4E" w:rsidR="001E6707" w:rsidRPr="001D3A89" w:rsidRDefault="001E6707" w:rsidP="001E6707">
      <w:r w:rsidRPr="005245E6">
        <w:t>Les demandeurs peuvent retirer et ajouter des pièces jointes jusqu</w:t>
      </w:r>
      <w:r w:rsidR="002754D2" w:rsidRPr="005245E6">
        <w:t>’</w:t>
      </w:r>
      <w:r w:rsidRPr="005245E6">
        <w:t>à ce que le formulaire de demande soit entièrement soumis. À l</w:t>
      </w:r>
      <w:r w:rsidR="002754D2" w:rsidRPr="005245E6">
        <w:t>’</w:t>
      </w:r>
      <w:r w:rsidRPr="005245E6">
        <w:t>étape 3 de l</w:t>
      </w:r>
      <w:r w:rsidR="002754D2" w:rsidRPr="005245E6">
        <w:t>’</w:t>
      </w:r>
      <w:r w:rsidRPr="005245E6">
        <w:t xml:space="preserve">assistant de soumission de demande en quatre étapes, il suffit de cliquer sur le bouton « Nouveau » pour télécharger et sur « Supprimer » pour supprimer les fichiers téléchargés. </w:t>
      </w:r>
    </w:p>
    <w:bookmarkEnd w:id="33"/>
    <w:p w14:paraId="5E613B0D" w14:textId="77777777" w:rsidR="001E6707" w:rsidRPr="001D3A89" w:rsidRDefault="001E6707" w:rsidP="001E6707">
      <w:pPr>
        <w:pStyle w:val="Heading3"/>
      </w:pPr>
      <w:r w:rsidRPr="005245E6">
        <w:t xml:space="preserve">Renseignements cartographiques </w:t>
      </w:r>
    </w:p>
    <w:p w14:paraId="53234633" w14:textId="6D74A261" w:rsidR="001E6707" w:rsidRPr="001D3A89" w:rsidRDefault="001E6707" w:rsidP="001E6707">
      <w:r w:rsidRPr="005245E6">
        <w:t>La carte des services à large bande de l</w:t>
      </w:r>
      <w:r w:rsidR="002754D2" w:rsidRPr="005245E6">
        <w:t>’</w:t>
      </w:r>
      <w:r w:rsidRPr="005245E6">
        <w:t xml:space="preserve">Ontario t devrait être utilisée pour votre soumission de cartes. </w:t>
      </w:r>
    </w:p>
    <w:p w14:paraId="0B4902A0" w14:textId="4E2394CB" w:rsidR="001E6707" w:rsidRPr="001D3A89" w:rsidRDefault="001E6707" w:rsidP="001E6707">
      <w:r w:rsidRPr="005245E6">
        <w:t xml:space="preserve">Un fichier cartographiable est la méthode de soumission privilégiée et peut être fourni en format KML, </w:t>
      </w:r>
      <w:proofErr w:type="spellStart"/>
      <w:r w:rsidRPr="005245E6">
        <w:t>Shapefile</w:t>
      </w:r>
      <w:proofErr w:type="spellEnd"/>
      <w:r w:rsidRPr="005245E6">
        <w:t xml:space="preserve">, </w:t>
      </w:r>
      <w:proofErr w:type="spellStart"/>
      <w:r w:rsidRPr="005245E6">
        <w:t>geoJSON</w:t>
      </w:r>
      <w:proofErr w:type="spellEnd"/>
      <w:r w:rsidRPr="005245E6">
        <w:t xml:space="preserve"> ou d</w:t>
      </w:r>
      <w:r w:rsidR="002754D2" w:rsidRPr="005245E6">
        <w:t>’</w:t>
      </w:r>
      <w:r w:rsidRPr="005245E6">
        <w:t>autres formats de fichiers cartographiables. Si vous n</w:t>
      </w:r>
      <w:r w:rsidR="002754D2" w:rsidRPr="005245E6">
        <w:t>’</w:t>
      </w:r>
      <w:r w:rsidRPr="005245E6">
        <w:t>avez pas la possibilité de créer des fichiers cartographiables, vous pouvez utiliser l</w:t>
      </w:r>
      <w:r w:rsidR="002754D2" w:rsidRPr="005245E6">
        <w:t>’</w:t>
      </w:r>
      <w:r w:rsidRPr="005245E6">
        <w:t>outil cartographique gratuit fourni par ISDE ou soumettre une capture d</w:t>
      </w:r>
      <w:r w:rsidR="002754D2" w:rsidRPr="005245E6">
        <w:t>’</w:t>
      </w:r>
      <w:r w:rsidRPr="005245E6">
        <w:t xml:space="preserve">écran de la zone de projet proposée sous forme de fichier .jpg </w:t>
      </w:r>
      <w:proofErr w:type="gramStart"/>
      <w:r w:rsidRPr="005245E6">
        <w:t>ou</w:t>
      </w:r>
      <w:proofErr w:type="gramEnd"/>
      <w:r w:rsidRPr="005245E6">
        <w:t xml:space="preserve"> .</w:t>
      </w:r>
      <w:proofErr w:type="spellStart"/>
      <w:r w:rsidRPr="005245E6">
        <w:t>pdf</w:t>
      </w:r>
      <w:proofErr w:type="spellEnd"/>
      <w:r w:rsidRPr="005245E6">
        <w:t xml:space="preserve">. </w:t>
      </w:r>
    </w:p>
    <w:p w14:paraId="286A6235" w14:textId="77777777" w:rsidR="001E6707" w:rsidRPr="001D3A89" w:rsidRDefault="001E6707" w:rsidP="001E6707">
      <w:pPr>
        <w:pStyle w:val="Heading3"/>
      </w:pPr>
      <w:r w:rsidRPr="005245E6">
        <w:t>Preuves de soutien local</w:t>
      </w:r>
    </w:p>
    <w:p w14:paraId="144655A9" w14:textId="46B48C36" w:rsidR="001E6707" w:rsidRPr="001D3A89" w:rsidRDefault="001E6707" w:rsidP="001E6707">
      <w:r w:rsidRPr="005245E6">
        <w:t>Le demandeur doit démontrer qu</w:t>
      </w:r>
      <w:r w:rsidR="002754D2" w:rsidRPr="005245E6">
        <w:t>’</w:t>
      </w:r>
      <w:r w:rsidRPr="005245E6">
        <w:t>il existe un soutien local pour l</w:t>
      </w:r>
      <w:r w:rsidR="002754D2" w:rsidRPr="005245E6">
        <w:t>’</w:t>
      </w:r>
      <w:r w:rsidRPr="005245E6">
        <w:t xml:space="preserve">amélioration du service à large bande ou cellulaire dans la zone du projet proposé. Le demandeur a la </w:t>
      </w:r>
      <w:r w:rsidRPr="005245E6">
        <w:lastRenderedPageBreak/>
        <w:t>possibilité de prouver ce soutien par les méthodes désignées et de soumettre le document en format .</w:t>
      </w:r>
      <w:proofErr w:type="spellStart"/>
      <w:r w:rsidRPr="005245E6">
        <w:t>pdf</w:t>
      </w:r>
      <w:proofErr w:type="spellEnd"/>
      <w:r w:rsidR="001D3A89" w:rsidRPr="005245E6">
        <w:t> </w:t>
      </w:r>
      <w:r w:rsidRPr="005245E6">
        <w:t xml:space="preserve">: </w:t>
      </w:r>
    </w:p>
    <w:p w14:paraId="6950F608" w14:textId="3E69181F" w:rsidR="001E6707" w:rsidRPr="001D3A89" w:rsidRDefault="00871BF2" w:rsidP="001E6707">
      <w:pPr>
        <w:pStyle w:val="ListParagraph"/>
        <w:numPr>
          <w:ilvl w:val="0"/>
          <w:numId w:val="14"/>
        </w:numPr>
        <w:ind w:left="714" w:hanging="357"/>
        <w:contextualSpacing w:val="0"/>
      </w:pPr>
      <w:r w:rsidRPr="001D3A89">
        <w:t>Lettre officielle de soutien de chaque entité municipale, conseil de bande ou commission régionale qui fournit des services dans des zones non reconnues de la province, y compris les régies des routes locales, les régies locales des services publics ou les conseils d</w:t>
      </w:r>
      <w:r w:rsidR="002754D2">
        <w:t>’</w:t>
      </w:r>
      <w:r w:rsidRPr="001D3A89">
        <w:t>administration de district des services sociaux où le projet sera déployé;</w:t>
      </w:r>
    </w:p>
    <w:p w14:paraId="61FB6F3D" w14:textId="77777777" w:rsidR="001E6707" w:rsidRPr="001D3A89" w:rsidRDefault="001E6707" w:rsidP="001E6707">
      <w:pPr>
        <w:pStyle w:val="ListParagraph"/>
        <w:numPr>
          <w:ilvl w:val="0"/>
          <w:numId w:val="14"/>
        </w:numPr>
        <w:ind w:left="714" w:hanging="357"/>
        <w:contextualSpacing w:val="0"/>
      </w:pPr>
      <w:proofErr w:type="gramStart"/>
      <w:r w:rsidRPr="005245E6">
        <w:t>résolution</w:t>
      </w:r>
      <w:proofErr w:type="gramEnd"/>
      <w:r w:rsidRPr="005245E6">
        <w:t xml:space="preserve"> du conseil municipal ou du conseil de bande;</w:t>
      </w:r>
    </w:p>
    <w:p w14:paraId="05E76B4E" w14:textId="446A6ED9" w:rsidR="001E6707" w:rsidRPr="001D3A89" w:rsidRDefault="001E6707" w:rsidP="001E6707">
      <w:pPr>
        <w:pStyle w:val="ListParagraph"/>
        <w:numPr>
          <w:ilvl w:val="0"/>
          <w:numId w:val="14"/>
        </w:numPr>
        <w:ind w:left="714" w:hanging="357"/>
        <w:contextualSpacing w:val="0"/>
      </w:pPr>
      <w:proofErr w:type="gramStart"/>
      <w:r w:rsidRPr="005245E6">
        <w:t>autres</w:t>
      </w:r>
      <w:proofErr w:type="gramEnd"/>
      <w:r w:rsidRPr="005245E6">
        <w:t xml:space="preserve"> types de communication formelle envoyés au demandeur et qui démontrent le soutien à une connectivité améliorée.</w:t>
      </w:r>
    </w:p>
    <w:p w14:paraId="422B581E" w14:textId="19528A8B" w:rsidR="00871BF2" w:rsidRPr="001D3A89" w:rsidRDefault="00871BF2" w:rsidP="00CC4922">
      <w:r w:rsidRPr="001D3A89">
        <w:rPr>
          <w:rFonts w:ascii="Arial" w:hAnsi="Arial"/>
        </w:rPr>
        <w:t>Si un soutien local est fourni par une municipalité de palier supérieur, ce soutien doit montrer que les municipalités de palier inférieur concernées ont participé au processus ou savent qu</w:t>
      </w:r>
      <w:r w:rsidR="002754D2">
        <w:rPr>
          <w:rFonts w:ascii="Arial" w:hAnsi="Arial"/>
        </w:rPr>
        <w:t>’</w:t>
      </w:r>
      <w:r w:rsidRPr="001D3A89">
        <w:rPr>
          <w:rFonts w:ascii="Arial" w:hAnsi="Arial"/>
        </w:rPr>
        <w:t>un soutien local a été fourni en leur nom.</w:t>
      </w:r>
    </w:p>
    <w:p w14:paraId="739BC7C5" w14:textId="77777777" w:rsidR="001E6707" w:rsidRPr="001D3A89" w:rsidRDefault="001E6707" w:rsidP="001E6707">
      <w:pPr>
        <w:pStyle w:val="Heading3"/>
      </w:pPr>
      <w:r w:rsidRPr="005245E6">
        <w:t>Tableau du budget pour le projet proposé</w:t>
      </w:r>
    </w:p>
    <w:p w14:paraId="3A4BBA37" w14:textId="1F1D541B" w:rsidR="001E6707" w:rsidRPr="005245E6" w:rsidRDefault="001E6707" w:rsidP="001E6707">
      <w:r w:rsidRPr="005245E6">
        <w:t xml:space="preserve">Un modèle de budget en format .xlsx est disponible sur le portail PTO. Les demandeurs doivent télécharger et remplir le budget. </w:t>
      </w:r>
    </w:p>
    <w:p w14:paraId="77240127" w14:textId="77777777" w:rsidR="00D93D50" w:rsidRPr="005245E6" w:rsidRDefault="00D93D50" w:rsidP="00D93D50">
      <w:pPr>
        <w:pStyle w:val="Heading2"/>
        <w:rPr>
          <w:rFonts w:ascii="Arial" w:hAnsi="Arial" w:cs="Arial"/>
          <w:b w:val="0"/>
          <w:sz w:val="24"/>
        </w:rPr>
      </w:pPr>
    </w:p>
    <w:p w14:paraId="1F0BAE2C" w14:textId="315EC041" w:rsidR="00C31B42" w:rsidRPr="005245E6" w:rsidRDefault="00C31B42" w:rsidP="00871325">
      <w:pPr>
        <w:rPr>
          <w:rFonts w:ascii="Arial" w:hAnsi="Arial" w:cs="Arial"/>
          <w:color w:val="000000" w:themeColor="text1"/>
          <w:szCs w:val="24"/>
        </w:rPr>
      </w:pPr>
    </w:p>
    <w:p w14:paraId="44DDF8D8" w14:textId="3BB0969E" w:rsidR="000402AD" w:rsidRPr="005245E6" w:rsidRDefault="000402AD" w:rsidP="00871325">
      <w:pPr>
        <w:rPr>
          <w:rFonts w:ascii="Arial" w:hAnsi="Arial" w:cs="Arial"/>
          <w:color w:val="00B0F0"/>
          <w:sz w:val="32"/>
          <w:szCs w:val="32"/>
        </w:rPr>
      </w:pPr>
    </w:p>
    <w:p w14:paraId="1B9C5F26" w14:textId="77777777" w:rsidR="001F382A" w:rsidRPr="001D3A89" w:rsidRDefault="001F382A" w:rsidP="00871325">
      <w:r w:rsidRPr="001D3A89">
        <w:br w:type="page"/>
      </w:r>
    </w:p>
    <w:p w14:paraId="5A8FB98B" w14:textId="1D5473F2" w:rsidR="00EF01D7" w:rsidRPr="001D3A89" w:rsidRDefault="0022290E" w:rsidP="00B80DEB">
      <w:pPr>
        <w:pStyle w:val="Heading1"/>
      </w:pPr>
      <w:bookmarkStart w:id="34" w:name="_Toc57888694"/>
      <w:r w:rsidRPr="005245E6">
        <w:lastRenderedPageBreak/>
        <w:t>Annexe 1 – Définitions</w:t>
      </w:r>
      <w:bookmarkEnd w:id="34"/>
      <w:r w:rsidRPr="005245E6">
        <w:t xml:space="preserve"> </w:t>
      </w:r>
    </w:p>
    <w:p w14:paraId="65151B5E" w14:textId="187CBE73" w:rsidR="007C79DE" w:rsidRPr="001D3A89" w:rsidRDefault="007C79DE" w:rsidP="00871325">
      <w:pPr>
        <w:rPr>
          <w:rFonts w:ascii="Arial" w:hAnsi="Arial" w:cs="Arial"/>
        </w:rPr>
      </w:pPr>
      <w:proofErr w:type="spellStart"/>
      <w:r w:rsidRPr="005245E6">
        <w:rPr>
          <w:rFonts w:ascii="Arial" w:hAnsi="Arial"/>
          <w:b/>
          <w:bCs/>
        </w:rPr>
        <w:t>Abordabilité</w:t>
      </w:r>
      <w:proofErr w:type="spellEnd"/>
      <w:r w:rsidRPr="005245E6">
        <w:rPr>
          <w:rFonts w:ascii="Arial" w:hAnsi="Arial"/>
          <w:b/>
          <w:bCs/>
        </w:rPr>
        <w:t> :</w:t>
      </w:r>
      <w:r w:rsidRPr="005245E6">
        <w:rPr>
          <w:rFonts w:ascii="Arial" w:hAnsi="Arial"/>
        </w:rPr>
        <w:t xml:space="preserve"> on entend par </w:t>
      </w:r>
      <w:proofErr w:type="spellStart"/>
      <w:r w:rsidRPr="005245E6">
        <w:rPr>
          <w:rFonts w:ascii="Arial" w:hAnsi="Arial"/>
        </w:rPr>
        <w:t>abordabilité</w:t>
      </w:r>
      <w:proofErr w:type="spellEnd"/>
      <w:r w:rsidRPr="005245E6">
        <w:rPr>
          <w:rFonts w:ascii="Arial" w:hAnsi="Arial"/>
        </w:rPr>
        <w:t xml:space="preserve"> des tarifs comparables à ceux offerts par un fournisseur de services doté d</w:t>
      </w:r>
      <w:r w:rsidR="002754D2" w:rsidRPr="005245E6">
        <w:rPr>
          <w:rFonts w:ascii="Arial" w:hAnsi="Arial"/>
        </w:rPr>
        <w:t>’</w:t>
      </w:r>
      <w:r w:rsidRPr="005245E6">
        <w:rPr>
          <w:rFonts w:ascii="Arial" w:hAnsi="Arial"/>
        </w:rPr>
        <w:t>installations dans les grands centres urbains ou les communautés les plus proches.</w:t>
      </w:r>
    </w:p>
    <w:p w14:paraId="35819EDF" w14:textId="77777777" w:rsidR="00637C06" w:rsidRPr="001D3A89" w:rsidRDefault="00637C06" w:rsidP="00637C06">
      <w:pPr>
        <w:rPr>
          <w:rFonts w:ascii="Arial" w:hAnsi="Arial" w:cs="Arial"/>
        </w:rPr>
      </w:pPr>
      <w:r w:rsidRPr="005245E6">
        <w:rPr>
          <w:rFonts w:ascii="Arial" w:hAnsi="Arial"/>
          <w:b/>
          <w:bCs/>
        </w:rPr>
        <w:t xml:space="preserve">Accès ouvert : </w:t>
      </w:r>
      <w:r w:rsidRPr="005245E6">
        <w:rPr>
          <w:rFonts w:ascii="Arial" w:hAnsi="Arial"/>
          <w:bCs/>
        </w:rPr>
        <w:t>un accès ouvert signifie</w:t>
      </w:r>
      <w:r w:rsidRPr="005245E6">
        <w:rPr>
          <w:rFonts w:ascii="Arial" w:hAnsi="Arial"/>
        </w:rPr>
        <w:t xml:space="preserve"> que les tiers peuvent acheter des capacités dédiées en gros ou au détail, conformément aux règlements du CRTC. </w:t>
      </w:r>
    </w:p>
    <w:p w14:paraId="4016D2F9" w14:textId="37845AE3" w:rsidR="0025570D" w:rsidRPr="001D3A89" w:rsidRDefault="0025570D" w:rsidP="0025570D">
      <w:pPr>
        <w:rPr>
          <w:rFonts w:ascii="Arial" w:hAnsi="Arial" w:cs="Arial"/>
        </w:rPr>
      </w:pPr>
      <w:r w:rsidRPr="005245E6">
        <w:rPr>
          <w:rFonts w:ascii="Arial" w:hAnsi="Arial"/>
          <w:b/>
        </w:rPr>
        <w:t xml:space="preserve">Achèvement du projet : </w:t>
      </w:r>
      <w:r w:rsidRPr="005245E6">
        <w:rPr>
          <w:rFonts w:ascii="Arial" w:hAnsi="Arial"/>
        </w:rPr>
        <w:t>désigne</w:t>
      </w:r>
      <w:r w:rsidRPr="005245E6">
        <w:rPr>
          <w:rFonts w:ascii="Arial" w:hAnsi="Arial"/>
          <w:b/>
        </w:rPr>
        <w:t xml:space="preserve"> </w:t>
      </w:r>
      <w:r w:rsidRPr="005245E6">
        <w:rPr>
          <w:rFonts w:ascii="Arial" w:hAnsi="Arial"/>
        </w:rPr>
        <w:t>l</w:t>
      </w:r>
      <w:r w:rsidR="002754D2" w:rsidRPr="005245E6">
        <w:rPr>
          <w:rFonts w:ascii="Arial" w:hAnsi="Arial"/>
        </w:rPr>
        <w:t>’</w:t>
      </w:r>
      <w:r w:rsidRPr="005245E6">
        <w:rPr>
          <w:rFonts w:ascii="Arial" w:hAnsi="Arial"/>
        </w:rPr>
        <w:t>achèvement de l</w:t>
      </w:r>
      <w:r w:rsidR="002754D2" w:rsidRPr="005245E6">
        <w:rPr>
          <w:rFonts w:ascii="Arial" w:hAnsi="Arial"/>
        </w:rPr>
        <w:t>’</w:t>
      </w:r>
      <w:r w:rsidRPr="005245E6">
        <w:rPr>
          <w:rFonts w:ascii="Arial" w:hAnsi="Arial"/>
        </w:rPr>
        <w:t>installation de toutes les infrastructures et le début de la prestation des services conformément aux conditions de service établies dans la décision de financement. Par exemple :</w:t>
      </w:r>
    </w:p>
    <w:p w14:paraId="46A861CA" w14:textId="77777777" w:rsidR="0025570D" w:rsidRPr="001D3A89" w:rsidRDefault="0025570D" w:rsidP="002A4468">
      <w:pPr>
        <w:pStyle w:val="ListParagraph"/>
        <w:numPr>
          <w:ilvl w:val="0"/>
          <w:numId w:val="14"/>
        </w:numPr>
        <w:ind w:left="714" w:hanging="357"/>
        <w:contextualSpacing w:val="0"/>
        <w:rPr>
          <w:rFonts w:ascii="Arial" w:hAnsi="Arial" w:cs="Arial"/>
        </w:rPr>
      </w:pPr>
      <w:proofErr w:type="gramStart"/>
      <w:r w:rsidRPr="005245E6">
        <w:rPr>
          <w:rFonts w:ascii="Arial" w:hAnsi="Arial"/>
        </w:rPr>
        <w:t>pour</w:t>
      </w:r>
      <w:proofErr w:type="gramEnd"/>
      <w:r w:rsidRPr="005245E6">
        <w:rPr>
          <w:rFonts w:ascii="Arial" w:hAnsi="Arial"/>
        </w:rPr>
        <w:t xml:space="preserve"> les projets comportant uniquement une composante « dernier kilomètre » : preuve de la disponibilité du service résidentiel à large bande et communiqué de presse ou article de presse indiquant que le service est disponible pour les locaux dans la zone du projet; </w:t>
      </w:r>
    </w:p>
    <w:p w14:paraId="44BC593A" w14:textId="7A85A914" w:rsidR="0025570D" w:rsidRPr="001D3A89" w:rsidRDefault="0025570D" w:rsidP="002A4468">
      <w:pPr>
        <w:pStyle w:val="ListParagraph"/>
        <w:numPr>
          <w:ilvl w:val="0"/>
          <w:numId w:val="14"/>
        </w:numPr>
        <w:ind w:left="714" w:hanging="357"/>
        <w:contextualSpacing w:val="0"/>
        <w:rPr>
          <w:rFonts w:ascii="Arial" w:hAnsi="Arial" w:cs="Arial"/>
        </w:rPr>
      </w:pPr>
      <w:proofErr w:type="gramStart"/>
      <w:r w:rsidRPr="005245E6">
        <w:rPr>
          <w:rFonts w:ascii="Arial" w:hAnsi="Arial"/>
        </w:rPr>
        <w:t>pour</w:t>
      </w:r>
      <w:proofErr w:type="gramEnd"/>
      <w:r w:rsidRPr="005245E6">
        <w:rPr>
          <w:rFonts w:ascii="Arial" w:hAnsi="Arial"/>
        </w:rPr>
        <w:t xml:space="preserve"> les projets comportant une nouvelle composante de base : preuve de l</w:t>
      </w:r>
      <w:r w:rsidR="002754D2" w:rsidRPr="005245E6">
        <w:rPr>
          <w:rFonts w:ascii="Arial" w:hAnsi="Arial"/>
        </w:rPr>
        <w:t>’</w:t>
      </w:r>
      <w:r w:rsidRPr="005245E6">
        <w:rPr>
          <w:rFonts w:ascii="Arial" w:hAnsi="Arial"/>
        </w:rPr>
        <w:t>approvisionnement ou preuve que l</w:t>
      </w:r>
      <w:r w:rsidR="002754D2" w:rsidRPr="005245E6">
        <w:rPr>
          <w:rFonts w:ascii="Arial" w:hAnsi="Arial"/>
        </w:rPr>
        <w:t>’</w:t>
      </w:r>
      <w:r w:rsidRPr="005245E6">
        <w:rPr>
          <w:rFonts w:ascii="Arial" w:hAnsi="Arial"/>
        </w:rPr>
        <w:t>institution d</w:t>
      </w:r>
      <w:r w:rsidR="002754D2" w:rsidRPr="005245E6">
        <w:rPr>
          <w:rFonts w:ascii="Arial" w:hAnsi="Arial"/>
        </w:rPr>
        <w:t>’</w:t>
      </w:r>
      <w:r w:rsidRPr="005245E6">
        <w:rPr>
          <w:rFonts w:ascii="Arial" w:hAnsi="Arial"/>
        </w:rPr>
        <w:t xml:space="preserve">ancrage a été informée de la disponibilité du service; </w:t>
      </w:r>
    </w:p>
    <w:p w14:paraId="08B7CD8E" w14:textId="14FEE24B" w:rsidR="0025570D" w:rsidRPr="001D3A89" w:rsidRDefault="0025570D" w:rsidP="002A4468">
      <w:pPr>
        <w:pStyle w:val="ListParagraph"/>
        <w:numPr>
          <w:ilvl w:val="0"/>
          <w:numId w:val="14"/>
        </w:numPr>
        <w:ind w:left="714" w:hanging="357"/>
        <w:contextualSpacing w:val="0"/>
        <w:rPr>
          <w:rFonts w:ascii="Arial" w:hAnsi="Arial" w:cs="Arial"/>
        </w:rPr>
      </w:pPr>
      <w:proofErr w:type="gramStart"/>
      <w:r w:rsidRPr="005245E6">
        <w:rPr>
          <w:rFonts w:ascii="Arial" w:hAnsi="Arial"/>
        </w:rPr>
        <w:t>pour</w:t>
      </w:r>
      <w:proofErr w:type="gramEnd"/>
      <w:r w:rsidRPr="005245E6">
        <w:rPr>
          <w:rFonts w:ascii="Arial" w:hAnsi="Arial"/>
        </w:rPr>
        <w:t xml:space="preserve"> les projets comportant une composante de mise à niveau de l</w:t>
      </w:r>
      <w:r w:rsidR="002754D2" w:rsidRPr="005245E6">
        <w:rPr>
          <w:rFonts w:ascii="Arial" w:hAnsi="Arial"/>
        </w:rPr>
        <w:t>’</w:t>
      </w:r>
      <w:r w:rsidRPr="005245E6">
        <w:rPr>
          <w:rFonts w:ascii="Arial" w:hAnsi="Arial"/>
        </w:rPr>
        <w:t>épine dorsale : preuve de la fourniture d</w:t>
      </w:r>
      <w:r w:rsidR="002754D2" w:rsidRPr="005245E6">
        <w:rPr>
          <w:rFonts w:ascii="Arial" w:hAnsi="Arial"/>
        </w:rPr>
        <w:t>’</w:t>
      </w:r>
      <w:r w:rsidRPr="005245E6">
        <w:rPr>
          <w:rFonts w:ascii="Arial" w:hAnsi="Arial"/>
        </w:rPr>
        <w:t>un service à l</w:t>
      </w:r>
      <w:r w:rsidR="002754D2" w:rsidRPr="005245E6">
        <w:rPr>
          <w:rFonts w:ascii="Arial" w:hAnsi="Arial"/>
        </w:rPr>
        <w:t>’</w:t>
      </w:r>
      <w:r w:rsidRPr="005245E6">
        <w:rPr>
          <w:rFonts w:ascii="Arial" w:hAnsi="Arial"/>
        </w:rPr>
        <w:t>institution d</w:t>
      </w:r>
      <w:r w:rsidR="002754D2" w:rsidRPr="005245E6">
        <w:rPr>
          <w:rFonts w:ascii="Arial" w:hAnsi="Arial"/>
        </w:rPr>
        <w:t>’</w:t>
      </w:r>
      <w:r w:rsidRPr="005245E6">
        <w:rPr>
          <w:rFonts w:ascii="Arial" w:hAnsi="Arial"/>
        </w:rPr>
        <w:t>ancrage et preuve que la capacité disponible s</w:t>
      </w:r>
      <w:r w:rsidR="002754D2" w:rsidRPr="005245E6">
        <w:rPr>
          <w:rFonts w:ascii="Arial" w:hAnsi="Arial"/>
        </w:rPr>
        <w:t>’</w:t>
      </w:r>
      <w:r w:rsidRPr="005245E6">
        <w:rPr>
          <w:rFonts w:ascii="Arial" w:hAnsi="Arial"/>
        </w:rPr>
        <w:t>est améliorée grâce au projet, ou preuve que l</w:t>
      </w:r>
      <w:r w:rsidR="002754D2" w:rsidRPr="005245E6">
        <w:rPr>
          <w:rFonts w:ascii="Arial" w:hAnsi="Arial"/>
        </w:rPr>
        <w:t>’</w:t>
      </w:r>
      <w:r w:rsidRPr="005245E6">
        <w:rPr>
          <w:rFonts w:ascii="Arial" w:hAnsi="Arial"/>
        </w:rPr>
        <w:t>institution d</w:t>
      </w:r>
      <w:r w:rsidR="002754D2" w:rsidRPr="005245E6">
        <w:rPr>
          <w:rFonts w:ascii="Arial" w:hAnsi="Arial"/>
        </w:rPr>
        <w:t>’</w:t>
      </w:r>
      <w:r w:rsidRPr="005245E6">
        <w:rPr>
          <w:rFonts w:ascii="Arial" w:hAnsi="Arial"/>
        </w:rPr>
        <w:t>ancrage a été informée de la disponibilité du service</w:t>
      </w:r>
      <w:r w:rsidR="00967189" w:rsidRPr="005245E6">
        <w:rPr>
          <w:rFonts w:ascii="Arial" w:hAnsi="Arial"/>
        </w:rPr>
        <w:t xml:space="preserve">. </w:t>
      </w:r>
    </w:p>
    <w:p w14:paraId="1ACC46EC" w14:textId="77777777" w:rsidR="00637C06" w:rsidRPr="001D3A89" w:rsidRDefault="00637C06" w:rsidP="00637C06">
      <w:pPr>
        <w:rPr>
          <w:rFonts w:ascii="Arial" w:hAnsi="Arial" w:cs="Arial"/>
          <w:szCs w:val="24"/>
        </w:rPr>
      </w:pPr>
      <w:r w:rsidRPr="005245E6">
        <w:rPr>
          <w:rFonts w:ascii="Arial" w:hAnsi="Arial"/>
          <w:b/>
          <w:bCs/>
          <w:szCs w:val="24"/>
        </w:rPr>
        <w:t>Bande passante :</w:t>
      </w:r>
      <w:r w:rsidRPr="005245E6">
        <w:rPr>
          <w:rFonts w:ascii="Arial" w:hAnsi="Arial"/>
          <w:bCs/>
          <w:szCs w:val="24"/>
        </w:rPr>
        <w:t xml:space="preserve"> </w:t>
      </w:r>
      <w:r w:rsidRPr="005245E6">
        <w:rPr>
          <w:rFonts w:ascii="Arial" w:hAnsi="Arial"/>
          <w:szCs w:val="24"/>
        </w:rPr>
        <w:t xml:space="preserve">la capacité de transfert de données sur un réseau, mesurée en bits par seconde (bps), kilobits par seconde (kbps) ou mégabits par seconde (mbps). </w:t>
      </w:r>
    </w:p>
    <w:p w14:paraId="353667E4" w14:textId="4B903D8C" w:rsidR="00637C06" w:rsidRPr="001D3A89" w:rsidRDefault="00637C06" w:rsidP="00637C06">
      <w:pPr>
        <w:rPr>
          <w:rFonts w:ascii="Arial" w:hAnsi="Arial" w:cs="Arial"/>
          <w:bCs/>
          <w:szCs w:val="24"/>
        </w:rPr>
      </w:pPr>
      <w:r w:rsidRPr="005245E6">
        <w:rPr>
          <w:rFonts w:ascii="Arial" w:hAnsi="Arial"/>
          <w:b/>
          <w:bCs/>
          <w:szCs w:val="24"/>
        </w:rPr>
        <w:t xml:space="preserve">Conseil de bande : </w:t>
      </w:r>
      <w:r w:rsidRPr="005245E6">
        <w:rPr>
          <w:rFonts w:ascii="Arial" w:hAnsi="Arial"/>
          <w:bCs/>
          <w:szCs w:val="24"/>
        </w:rPr>
        <w:t>un conseil de bande, tel que défini à l</w:t>
      </w:r>
      <w:r w:rsidR="002754D2" w:rsidRPr="005245E6">
        <w:rPr>
          <w:rFonts w:ascii="Arial" w:hAnsi="Arial"/>
          <w:bCs/>
          <w:szCs w:val="24"/>
        </w:rPr>
        <w:t>’</w:t>
      </w:r>
      <w:r w:rsidRPr="005245E6">
        <w:rPr>
          <w:rFonts w:ascii="Arial" w:hAnsi="Arial"/>
          <w:bCs/>
          <w:szCs w:val="24"/>
        </w:rPr>
        <w:t xml:space="preserve">article 2 de la </w:t>
      </w:r>
      <w:r w:rsidRPr="005245E6">
        <w:rPr>
          <w:rFonts w:ascii="Arial" w:hAnsi="Arial"/>
          <w:bCs/>
          <w:i/>
          <w:iCs/>
          <w:szCs w:val="24"/>
        </w:rPr>
        <w:t>Loi sur les Indiens</w:t>
      </w:r>
      <w:r w:rsidRPr="005245E6">
        <w:rPr>
          <w:rFonts w:ascii="Arial" w:hAnsi="Arial"/>
          <w:bCs/>
          <w:szCs w:val="24"/>
        </w:rPr>
        <w:t xml:space="preserve">, L.R.C. (1985), ch. I-5. </w:t>
      </w:r>
    </w:p>
    <w:p w14:paraId="0A98BD29" w14:textId="2EC925C6" w:rsidR="00637C06" w:rsidRPr="001D3A89" w:rsidRDefault="00637C06" w:rsidP="00637C06">
      <w:pPr>
        <w:rPr>
          <w:rFonts w:ascii="Arial" w:hAnsi="Arial" w:cs="Arial"/>
        </w:rPr>
      </w:pPr>
      <w:r w:rsidRPr="005245E6">
        <w:rPr>
          <w:rFonts w:ascii="Arial" w:hAnsi="Arial"/>
          <w:b/>
        </w:rPr>
        <w:t>Date d</w:t>
      </w:r>
      <w:r w:rsidR="002754D2" w:rsidRPr="005245E6">
        <w:rPr>
          <w:rFonts w:ascii="Arial" w:hAnsi="Arial"/>
          <w:b/>
        </w:rPr>
        <w:t>’</w:t>
      </w:r>
      <w:r w:rsidRPr="005245E6">
        <w:rPr>
          <w:rFonts w:ascii="Arial" w:hAnsi="Arial"/>
          <w:b/>
        </w:rPr>
        <w:t xml:space="preserve">achèvement du projet : </w:t>
      </w:r>
      <w:r w:rsidRPr="005245E6">
        <w:rPr>
          <w:rFonts w:ascii="Arial" w:hAnsi="Arial"/>
        </w:rPr>
        <w:t>la date à laquelle le projet est considéré comme achevé selon l</w:t>
      </w:r>
      <w:r w:rsidR="002754D2" w:rsidRPr="005245E6">
        <w:rPr>
          <w:rFonts w:ascii="Arial" w:hAnsi="Arial"/>
        </w:rPr>
        <w:t>’</w:t>
      </w:r>
      <w:r w:rsidRPr="005245E6">
        <w:rPr>
          <w:rFonts w:ascii="Arial" w:hAnsi="Arial"/>
        </w:rPr>
        <w:t xml:space="preserve">accord de financement. </w:t>
      </w:r>
    </w:p>
    <w:p w14:paraId="10425BE2" w14:textId="36D566CC" w:rsidR="00637C06" w:rsidRPr="001D3A89" w:rsidRDefault="00637C06" w:rsidP="00637C06">
      <w:pPr>
        <w:rPr>
          <w:rFonts w:ascii="Arial" w:hAnsi="Arial" w:cs="Arial"/>
          <w:szCs w:val="24"/>
        </w:rPr>
      </w:pPr>
      <w:r w:rsidRPr="005245E6">
        <w:rPr>
          <w:rFonts w:ascii="Arial" w:hAnsi="Arial"/>
          <w:b/>
          <w:bCs/>
          <w:szCs w:val="24"/>
        </w:rPr>
        <w:t>Équipement des locaux d</w:t>
      </w:r>
      <w:r w:rsidR="002754D2" w:rsidRPr="005245E6">
        <w:rPr>
          <w:rFonts w:ascii="Arial" w:hAnsi="Arial"/>
          <w:b/>
          <w:bCs/>
          <w:szCs w:val="24"/>
        </w:rPr>
        <w:t>’</w:t>
      </w:r>
      <w:r w:rsidRPr="005245E6">
        <w:rPr>
          <w:rFonts w:ascii="Arial" w:hAnsi="Arial"/>
          <w:b/>
          <w:bCs/>
          <w:szCs w:val="24"/>
        </w:rPr>
        <w:t>abonné :</w:t>
      </w:r>
      <w:r w:rsidRPr="005245E6">
        <w:rPr>
          <w:rFonts w:ascii="Arial" w:hAnsi="Arial"/>
          <w:bCs/>
          <w:szCs w:val="24"/>
        </w:rPr>
        <w:t xml:space="preserve"> cette expression désigne tout équipement situé du côté client du point de démarcation où le réseau du fournisseur de services de télécommunications se termine et où le réseau privé du client commence. Cela comprend, entre autres, les MODEMS, les passerelles d</w:t>
      </w:r>
      <w:r w:rsidR="002754D2" w:rsidRPr="005245E6">
        <w:rPr>
          <w:rFonts w:ascii="Arial" w:hAnsi="Arial"/>
          <w:bCs/>
          <w:szCs w:val="24"/>
        </w:rPr>
        <w:t>’</w:t>
      </w:r>
      <w:r w:rsidRPr="005245E6">
        <w:rPr>
          <w:rFonts w:ascii="Arial" w:hAnsi="Arial"/>
          <w:bCs/>
          <w:szCs w:val="24"/>
        </w:rPr>
        <w:t xml:space="preserve">accès, les adaptateurs de réseau domestique, les téléphones mobiles, les routeurs, les pare-feu, les commutateurs de réseau et les unités </w:t>
      </w:r>
      <w:proofErr w:type="gramStart"/>
      <w:r w:rsidRPr="005245E6">
        <w:rPr>
          <w:rFonts w:ascii="Arial" w:hAnsi="Arial"/>
          <w:bCs/>
          <w:szCs w:val="24"/>
        </w:rPr>
        <w:t>d</w:t>
      </w:r>
      <w:r w:rsidR="002754D2" w:rsidRPr="005245E6">
        <w:rPr>
          <w:rFonts w:ascii="Arial" w:hAnsi="Arial"/>
          <w:bCs/>
          <w:szCs w:val="24"/>
        </w:rPr>
        <w:t>’</w:t>
      </w:r>
      <w:r w:rsidRPr="005245E6">
        <w:rPr>
          <w:rFonts w:ascii="Arial" w:hAnsi="Arial"/>
          <w:bCs/>
          <w:szCs w:val="24"/>
        </w:rPr>
        <w:t>abonnés..</w:t>
      </w:r>
      <w:proofErr w:type="gramEnd"/>
      <w:r w:rsidRPr="005245E6">
        <w:rPr>
          <w:rFonts w:ascii="Arial" w:hAnsi="Arial"/>
          <w:szCs w:val="24"/>
        </w:rPr>
        <w:t xml:space="preserve"> </w:t>
      </w:r>
    </w:p>
    <w:p w14:paraId="77F03F5F" w14:textId="4C89D1B2" w:rsidR="00637C06" w:rsidRPr="001D3A89" w:rsidRDefault="00637C06" w:rsidP="00637C06">
      <w:pPr>
        <w:tabs>
          <w:tab w:val="left" w:pos="2835"/>
        </w:tabs>
        <w:rPr>
          <w:rFonts w:ascii="Arial" w:hAnsi="Arial" w:cs="Arial"/>
        </w:rPr>
      </w:pPr>
      <w:r w:rsidRPr="005245E6">
        <w:rPr>
          <w:rFonts w:ascii="Arial" w:hAnsi="Arial"/>
          <w:b/>
        </w:rPr>
        <w:t xml:space="preserve">Épine dorsale : </w:t>
      </w:r>
      <w:r w:rsidRPr="005245E6">
        <w:rPr>
          <w:rFonts w:ascii="Arial" w:hAnsi="Arial"/>
        </w:rPr>
        <w:t>ce terme désigne une connexion réseau qui achemine le trafic de données d</w:t>
      </w:r>
      <w:r w:rsidR="002754D2" w:rsidRPr="005245E6">
        <w:rPr>
          <w:rFonts w:ascii="Arial" w:hAnsi="Arial"/>
        </w:rPr>
        <w:t>’</w:t>
      </w:r>
      <w:r w:rsidRPr="005245E6">
        <w:rPr>
          <w:rFonts w:ascii="Arial" w:hAnsi="Arial"/>
        </w:rPr>
        <w:t>un point de présence à un autre ou d</w:t>
      </w:r>
      <w:r w:rsidR="002754D2" w:rsidRPr="005245E6">
        <w:rPr>
          <w:rFonts w:ascii="Arial" w:hAnsi="Arial"/>
        </w:rPr>
        <w:t>’</w:t>
      </w:r>
      <w:r w:rsidRPr="005245E6">
        <w:rPr>
          <w:rFonts w:ascii="Arial" w:hAnsi="Arial"/>
        </w:rPr>
        <w:t xml:space="preserve">un point de présence à un endroit qui comporte la passerelle Internet et qui fournit une connectivité Internet aux infrastructures fixes </w:t>
      </w:r>
      <w:r w:rsidRPr="005245E6">
        <w:rPr>
          <w:rFonts w:ascii="Arial" w:hAnsi="Arial"/>
          <w:szCs w:val="24"/>
        </w:rPr>
        <w:t>dans une zone qui en a besoin</w:t>
      </w:r>
      <w:r w:rsidRPr="005245E6">
        <w:rPr>
          <w:rFonts w:ascii="Arial" w:hAnsi="Arial"/>
        </w:rPr>
        <w:t>.</w:t>
      </w:r>
    </w:p>
    <w:p w14:paraId="5CCBB362" w14:textId="77777777" w:rsidR="00637C06" w:rsidRPr="001D3A89" w:rsidRDefault="00637C06" w:rsidP="00637C06">
      <w:pPr>
        <w:rPr>
          <w:rFonts w:ascii="Arial" w:hAnsi="Arial" w:cs="Arial"/>
        </w:rPr>
      </w:pPr>
      <w:r w:rsidRPr="005245E6">
        <w:rPr>
          <w:rFonts w:ascii="Arial" w:hAnsi="Arial"/>
          <w:b/>
        </w:rPr>
        <w:lastRenderedPageBreak/>
        <w:t xml:space="preserve">Évolutif : </w:t>
      </w:r>
      <w:r w:rsidRPr="005245E6">
        <w:rPr>
          <w:rFonts w:ascii="Arial" w:hAnsi="Arial"/>
        </w:rPr>
        <w:t xml:space="preserve">la durabilité de la technologie choisie à court et à long terme pour répondre aux besoins des utilisateurs finaux. </w:t>
      </w:r>
    </w:p>
    <w:p w14:paraId="75C7DDB5" w14:textId="06FFC7C6" w:rsidR="007C79DE" w:rsidRPr="001D3A89" w:rsidRDefault="007C79DE" w:rsidP="00871325">
      <w:pPr>
        <w:rPr>
          <w:rFonts w:ascii="Arial" w:hAnsi="Arial" w:cs="Arial"/>
        </w:rPr>
      </w:pPr>
      <w:r w:rsidRPr="005245E6">
        <w:rPr>
          <w:rFonts w:ascii="Arial" w:hAnsi="Arial"/>
          <w:b/>
        </w:rPr>
        <w:t>Institution d</w:t>
      </w:r>
      <w:r w:rsidR="002754D2" w:rsidRPr="005245E6">
        <w:rPr>
          <w:rFonts w:ascii="Arial" w:hAnsi="Arial"/>
          <w:b/>
        </w:rPr>
        <w:t>’</w:t>
      </w:r>
      <w:r w:rsidRPr="005245E6">
        <w:rPr>
          <w:rFonts w:ascii="Arial" w:hAnsi="Arial"/>
          <w:b/>
        </w:rPr>
        <w:t>ancrage :</w:t>
      </w:r>
      <w:r w:rsidRPr="005245E6">
        <w:rPr>
          <w:rFonts w:ascii="Arial" w:hAnsi="Arial"/>
        </w:rPr>
        <w:t xml:space="preserve"> une installation qui fournit un service public (par exemple, les écoles, les installations médicales, les bibliothèques, les salles communautaires, les bureaux de bande des Premières Nations ou d</w:t>
      </w:r>
      <w:r w:rsidR="002754D2" w:rsidRPr="005245E6">
        <w:rPr>
          <w:rFonts w:ascii="Arial" w:hAnsi="Arial"/>
        </w:rPr>
        <w:t>’</w:t>
      </w:r>
      <w:r w:rsidRPr="005245E6">
        <w:rPr>
          <w:rFonts w:ascii="Arial" w:hAnsi="Arial"/>
        </w:rPr>
        <w:t>autres institutions autour desquelles se forme une communauté) et qui a la capacité de servir à d</w:t>
      </w:r>
      <w:r w:rsidR="002754D2" w:rsidRPr="005245E6">
        <w:rPr>
          <w:rFonts w:ascii="Arial" w:hAnsi="Arial"/>
        </w:rPr>
        <w:t>’</w:t>
      </w:r>
      <w:r w:rsidRPr="005245E6">
        <w:rPr>
          <w:rFonts w:ascii="Arial" w:hAnsi="Arial"/>
        </w:rPr>
        <w:t xml:space="preserve">autres fins (y compris les services résidentiels, commerciaux et/ou mobiles) pour lesquelles les services à large bande profiteraient à la communauté dans son ensemble. </w:t>
      </w:r>
    </w:p>
    <w:p w14:paraId="2BDC27E8" w14:textId="2C86E123" w:rsidR="007C79DE" w:rsidRPr="001D3A89" w:rsidRDefault="007C79DE" w:rsidP="00871325">
      <w:pPr>
        <w:rPr>
          <w:rFonts w:ascii="Arial" w:hAnsi="Arial" w:cs="Arial"/>
        </w:rPr>
      </w:pPr>
      <w:r w:rsidRPr="005245E6">
        <w:rPr>
          <w:rFonts w:ascii="Arial" w:hAnsi="Arial"/>
          <w:b/>
        </w:rPr>
        <w:t>Ménage :</w:t>
      </w:r>
      <w:r w:rsidRPr="005245E6">
        <w:rPr>
          <w:rFonts w:ascii="Arial" w:hAnsi="Arial"/>
        </w:rPr>
        <w:t xml:space="preserve"> une personne ou un groupe de personnes qui occupent le même logement. </w:t>
      </w:r>
    </w:p>
    <w:p w14:paraId="170CE7A9" w14:textId="132514C4" w:rsidR="00637C06" w:rsidRPr="001D3A89" w:rsidRDefault="00637C06" w:rsidP="00637C06">
      <w:pPr>
        <w:rPr>
          <w:rFonts w:ascii="Arial" w:hAnsi="Arial" w:cs="Arial"/>
        </w:rPr>
      </w:pPr>
      <w:r w:rsidRPr="005245E6">
        <w:rPr>
          <w:rFonts w:ascii="Arial" w:hAnsi="Arial"/>
          <w:b/>
        </w:rPr>
        <w:t xml:space="preserve">Ministère : </w:t>
      </w:r>
      <w:r w:rsidRPr="005245E6">
        <w:rPr>
          <w:rFonts w:ascii="Arial" w:hAnsi="Arial"/>
        </w:rPr>
        <w:t>le ministère de l</w:t>
      </w:r>
      <w:r w:rsidR="002754D2" w:rsidRPr="005245E6">
        <w:rPr>
          <w:rFonts w:ascii="Arial" w:hAnsi="Arial"/>
        </w:rPr>
        <w:t>’</w:t>
      </w:r>
      <w:r w:rsidRPr="005245E6">
        <w:rPr>
          <w:rFonts w:ascii="Arial" w:hAnsi="Arial"/>
        </w:rPr>
        <w:t>Infrastructure.</w:t>
      </w:r>
    </w:p>
    <w:p w14:paraId="36B54A92" w14:textId="4242EE09" w:rsidR="00637C06" w:rsidRPr="001D3A89" w:rsidRDefault="00637C06" w:rsidP="00637C06">
      <w:pPr>
        <w:rPr>
          <w:rFonts w:ascii="Arial" w:hAnsi="Arial" w:cs="Arial"/>
        </w:rPr>
      </w:pPr>
      <w:r w:rsidRPr="005245E6">
        <w:rPr>
          <w:rFonts w:ascii="Arial" w:hAnsi="Arial"/>
          <w:b/>
        </w:rPr>
        <w:t>Paiements de transfert Ontario :</w:t>
      </w:r>
      <w:r w:rsidRPr="005245E6">
        <w:rPr>
          <w:rFonts w:ascii="Arial" w:hAnsi="Arial"/>
        </w:rPr>
        <w:t xml:space="preserve"> </w:t>
      </w:r>
      <w:r w:rsidRPr="005245E6">
        <w:t xml:space="preserve">le </w:t>
      </w:r>
      <w:r w:rsidRPr="005245E6">
        <w:rPr>
          <w:rFonts w:ascii="Arial" w:hAnsi="Arial"/>
        </w:rPr>
        <w:t>portail en ligne où les demandeurs soumettent une demande de financement pour leur projet</w:t>
      </w:r>
      <w:r w:rsidR="00967189" w:rsidRPr="005245E6">
        <w:rPr>
          <w:rFonts w:ascii="Arial" w:hAnsi="Arial"/>
        </w:rPr>
        <w:t xml:space="preserve">. </w:t>
      </w:r>
    </w:p>
    <w:p w14:paraId="48527AC9" w14:textId="0AD6F014" w:rsidR="00637C06" w:rsidRPr="001D3A89" w:rsidRDefault="00637C06" w:rsidP="00637C06">
      <w:pPr>
        <w:rPr>
          <w:rFonts w:ascii="Arial" w:hAnsi="Arial" w:cs="Arial"/>
          <w:color w:val="000000" w:themeColor="text1"/>
          <w:szCs w:val="24"/>
        </w:rPr>
      </w:pPr>
      <w:r w:rsidRPr="005245E6">
        <w:rPr>
          <w:rFonts w:ascii="Arial" w:hAnsi="Arial"/>
          <w:b/>
          <w:color w:val="000000" w:themeColor="text1"/>
          <w:szCs w:val="24"/>
        </w:rPr>
        <w:t>Partenaire de projet :</w:t>
      </w:r>
      <w:r w:rsidRPr="005245E6">
        <w:rPr>
          <w:rFonts w:ascii="Arial" w:hAnsi="Arial"/>
          <w:color w:val="000000" w:themeColor="text1"/>
          <w:szCs w:val="24"/>
        </w:rPr>
        <w:t xml:space="preserve"> toute entité directement impliquée dans la conception, la mise en œuvre et la consultation d</w:t>
      </w:r>
      <w:r w:rsidR="002754D2" w:rsidRPr="005245E6">
        <w:rPr>
          <w:rFonts w:ascii="Arial" w:hAnsi="Arial"/>
          <w:color w:val="000000" w:themeColor="text1"/>
          <w:szCs w:val="24"/>
        </w:rPr>
        <w:t>’</w:t>
      </w:r>
      <w:r w:rsidRPr="005245E6">
        <w:rPr>
          <w:rFonts w:ascii="Arial" w:hAnsi="Arial"/>
          <w:color w:val="000000" w:themeColor="text1"/>
          <w:szCs w:val="24"/>
        </w:rPr>
        <w:t>un projet.</w:t>
      </w:r>
    </w:p>
    <w:p w14:paraId="580068C1" w14:textId="05EAE852" w:rsidR="00993FFB" w:rsidRPr="001D3A89" w:rsidRDefault="00993FFB" w:rsidP="00871325">
      <w:pPr>
        <w:rPr>
          <w:rFonts w:ascii="Arial" w:hAnsi="Arial" w:cs="Arial"/>
        </w:rPr>
      </w:pPr>
      <w:r w:rsidRPr="005245E6">
        <w:rPr>
          <w:rFonts w:ascii="Arial" w:hAnsi="Arial"/>
          <w:b/>
        </w:rPr>
        <w:t>Passerelle Internet :</w:t>
      </w:r>
      <w:r w:rsidRPr="005245E6">
        <w:rPr>
          <w:rFonts w:ascii="Arial" w:hAnsi="Arial"/>
        </w:rPr>
        <w:t xml:space="preserve"> une pièce de matériel réseau qui permet aux données de circuler d</w:t>
      </w:r>
      <w:r w:rsidR="002754D2" w:rsidRPr="005245E6">
        <w:rPr>
          <w:rFonts w:ascii="Arial" w:hAnsi="Arial"/>
        </w:rPr>
        <w:t>’</w:t>
      </w:r>
      <w:r w:rsidRPr="005245E6">
        <w:rPr>
          <w:rFonts w:ascii="Arial" w:hAnsi="Arial"/>
        </w:rPr>
        <w:t>un réseau discret à un autre.</w:t>
      </w:r>
    </w:p>
    <w:p w14:paraId="6B078B23" w14:textId="2AB2B5EE" w:rsidR="00637C06" w:rsidRPr="001D3A89" w:rsidRDefault="00637C06" w:rsidP="00637C06">
      <w:pPr>
        <w:rPr>
          <w:rFonts w:ascii="Arial" w:hAnsi="Arial" w:cs="Arial"/>
          <w:b/>
        </w:rPr>
      </w:pPr>
      <w:r w:rsidRPr="005245E6">
        <w:rPr>
          <w:rFonts w:ascii="Arial" w:hAnsi="Arial"/>
          <w:b/>
        </w:rPr>
        <w:t>Point de présence (POP</w:t>
      </w:r>
      <w:r w:rsidRPr="005245E6">
        <w:rPr>
          <w:rFonts w:ascii="Arial" w:hAnsi="Arial"/>
        </w:rPr>
        <w:t>) : un site dans un réseau de transport qui marque la fin du réseau et qui se connecte à l</w:t>
      </w:r>
      <w:r w:rsidR="002754D2" w:rsidRPr="005245E6">
        <w:rPr>
          <w:rFonts w:ascii="Arial" w:hAnsi="Arial"/>
        </w:rPr>
        <w:t>’</w:t>
      </w:r>
      <w:r w:rsidRPr="005245E6">
        <w:rPr>
          <w:rFonts w:ascii="Arial" w:hAnsi="Arial"/>
        </w:rPr>
        <w:t>infrastructure d</w:t>
      </w:r>
      <w:r w:rsidR="002754D2" w:rsidRPr="005245E6">
        <w:rPr>
          <w:rFonts w:ascii="Arial" w:hAnsi="Arial"/>
        </w:rPr>
        <w:t>’</w:t>
      </w:r>
      <w:r w:rsidRPr="005245E6">
        <w:rPr>
          <w:rFonts w:ascii="Arial" w:hAnsi="Arial"/>
        </w:rPr>
        <w:t xml:space="preserve">accès. </w:t>
      </w:r>
    </w:p>
    <w:p w14:paraId="1D524921" w14:textId="63A0D7FB" w:rsidR="007C79DE" w:rsidRPr="001D3A89" w:rsidRDefault="007C79DE" w:rsidP="00871325">
      <w:pPr>
        <w:rPr>
          <w:rFonts w:ascii="Arial" w:hAnsi="Arial" w:cs="Arial"/>
        </w:rPr>
      </w:pPr>
      <w:r w:rsidRPr="005245E6">
        <w:rPr>
          <w:rFonts w:ascii="Arial" w:hAnsi="Arial"/>
          <w:b/>
        </w:rPr>
        <w:t>Principales routes de transport :</w:t>
      </w:r>
      <w:r w:rsidRPr="005245E6">
        <w:rPr>
          <w:rFonts w:ascii="Arial" w:hAnsi="Arial"/>
        </w:rPr>
        <w:t xml:space="preserve"> une route classée par Statistique Canada dans son Fichier du réseau routier comme ayant un code de rang de rue de 1 (la route transcanadienne), 2 (un réseau routier national qui n</w:t>
      </w:r>
      <w:r w:rsidR="002754D2" w:rsidRPr="005245E6">
        <w:rPr>
          <w:rFonts w:ascii="Arial" w:hAnsi="Arial"/>
        </w:rPr>
        <w:t>’</w:t>
      </w:r>
      <w:r w:rsidRPr="005245E6">
        <w:rPr>
          <w:rFonts w:ascii="Arial" w:hAnsi="Arial"/>
        </w:rPr>
        <w:t>est pas de rang 1) ou 3 (une route principale qui n</w:t>
      </w:r>
      <w:r w:rsidR="002754D2" w:rsidRPr="005245E6">
        <w:rPr>
          <w:rFonts w:ascii="Arial" w:hAnsi="Arial"/>
        </w:rPr>
        <w:t>’</w:t>
      </w:r>
      <w:r w:rsidRPr="005245E6">
        <w:rPr>
          <w:rFonts w:ascii="Arial" w:hAnsi="Arial"/>
        </w:rPr>
        <w:t xml:space="preserve">est pas de rang 1 ou 2). </w:t>
      </w:r>
    </w:p>
    <w:p w14:paraId="1A0596C3" w14:textId="1D9F6475" w:rsidR="00637C06" w:rsidRPr="001D3A89" w:rsidRDefault="00637C06" w:rsidP="00637C06">
      <w:pPr>
        <w:rPr>
          <w:rFonts w:ascii="Arial" w:hAnsi="Arial" w:cs="Arial"/>
        </w:rPr>
      </w:pPr>
      <w:r w:rsidRPr="001D3A89">
        <w:rPr>
          <w:rFonts w:ascii="Arial" w:hAnsi="Arial"/>
          <w:b/>
          <w:bCs/>
          <w:szCs w:val="24"/>
        </w:rPr>
        <w:t>Projets à large bande :</w:t>
      </w:r>
      <w:r w:rsidRPr="001D3A89">
        <w:rPr>
          <w:rFonts w:ascii="Arial" w:hAnsi="Arial"/>
          <w:bCs/>
          <w:szCs w:val="24"/>
        </w:rPr>
        <w:t xml:space="preserve"> tout projet ayant pour objectif et comme résultat de fournir une connectivité aux locaux, ou d</w:t>
      </w:r>
      <w:r w:rsidR="002754D2">
        <w:rPr>
          <w:rFonts w:ascii="Arial" w:hAnsi="Arial"/>
          <w:bCs/>
          <w:szCs w:val="24"/>
        </w:rPr>
        <w:t>’</w:t>
      </w:r>
      <w:r w:rsidRPr="001D3A89">
        <w:rPr>
          <w:rFonts w:ascii="Arial" w:hAnsi="Arial"/>
          <w:bCs/>
          <w:szCs w:val="24"/>
        </w:rPr>
        <w:t xml:space="preserve">améliorer une connectivité existante. </w:t>
      </w:r>
    </w:p>
    <w:p w14:paraId="5350E1E4" w14:textId="79D7A22D" w:rsidR="00637C06" w:rsidRPr="005245E6" w:rsidRDefault="00637C06" w:rsidP="00637C06">
      <w:pPr>
        <w:rPr>
          <w:rFonts w:ascii="Arial" w:hAnsi="Arial" w:cs="Arial"/>
          <w:bCs/>
          <w:szCs w:val="24"/>
        </w:rPr>
      </w:pPr>
      <w:r w:rsidRPr="005245E6">
        <w:rPr>
          <w:rFonts w:ascii="Arial" w:hAnsi="Arial"/>
          <w:b/>
          <w:bCs/>
          <w:szCs w:val="24"/>
        </w:rPr>
        <w:t xml:space="preserve">Projets liés au réseau cellulaire : </w:t>
      </w:r>
      <w:r w:rsidRPr="005245E6">
        <w:rPr>
          <w:rFonts w:ascii="Arial" w:hAnsi="Arial"/>
          <w:bCs/>
          <w:szCs w:val="24"/>
        </w:rPr>
        <w:t>tout projet dont l</w:t>
      </w:r>
      <w:r w:rsidR="002754D2" w:rsidRPr="005245E6">
        <w:rPr>
          <w:rFonts w:ascii="Arial" w:hAnsi="Arial"/>
          <w:bCs/>
          <w:szCs w:val="24"/>
        </w:rPr>
        <w:t>’</w:t>
      </w:r>
      <w:r w:rsidRPr="005245E6">
        <w:rPr>
          <w:rFonts w:ascii="Arial" w:hAnsi="Arial"/>
          <w:bCs/>
          <w:szCs w:val="24"/>
        </w:rPr>
        <w:t xml:space="preserve">objectif et le résultat consistent à fournir une connectivité à un appareil mobile ou cellulaire, ou à améliorer une connectivité existante. </w:t>
      </w:r>
    </w:p>
    <w:p w14:paraId="313CEF53" w14:textId="77777777" w:rsidR="001F382A" w:rsidRPr="001D3A89" w:rsidRDefault="001F382A" w:rsidP="00871325">
      <w:r w:rsidRPr="001D3A89">
        <w:br w:type="page"/>
      </w:r>
    </w:p>
    <w:p w14:paraId="005313F3" w14:textId="071719C0" w:rsidR="00724C69" w:rsidRPr="001D3A89" w:rsidRDefault="0022290E" w:rsidP="00B80DEB">
      <w:pPr>
        <w:pStyle w:val="Heading1"/>
      </w:pPr>
      <w:bookmarkStart w:id="35" w:name="_Toc57888695"/>
      <w:r w:rsidRPr="005245E6">
        <w:lastRenderedPageBreak/>
        <w:t>Annexe 2 – Coûts de projet admissibles et non admissibles</w:t>
      </w:r>
      <w:bookmarkEnd w:id="35"/>
      <w:r w:rsidRPr="005245E6">
        <w:t xml:space="preserve"> </w:t>
      </w:r>
    </w:p>
    <w:p w14:paraId="6BB5A3F4" w14:textId="646FE93F" w:rsidR="000D7E10" w:rsidRPr="001D3A89" w:rsidRDefault="00820C0E" w:rsidP="00871325">
      <w:pPr>
        <w:rPr>
          <w:rFonts w:cstheme="minorHAnsi"/>
          <w:szCs w:val="24"/>
        </w:rPr>
      </w:pPr>
      <w:r w:rsidRPr="005245E6">
        <w:t>Les coûts admissibles du projet doivent être directement attribuables au projet et être engagés à compter de la date d</w:t>
      </w:r>
      <w:r w:rsidR="002754D2" w:rsidRPr="005245E6">
        <w:t>’</w:t>
      </w:r>
      <w:r w:rsidRPr="005245E6">
        <w:t>entrée en vigueur de l</w:t>
      </w:r>
      <w:r w:rsidR="002754D2" w:rsidRPr="005245E6">
        <w:t>’</w:t>
      </w:r>
      <w:r w:rsidRPr="005245E6">
        <w:t>accord de financement, jusqu</w:t>
      </w:r>
      <w:r w:rsidR="002754D2" w:rsidRPr="005245E6">
        <w:t>’</w:t>
      </w:r>
      <w:r w:rsidRPr="005245E6">
        <w:t>à la date d</w:t>
      </w:r>
      <w:r w:rsidR="002754D2" w:rsidRPr="005245E6">
        <w:t>’</w:t>
      </w:r>
      <w:r w:rsidRPr="005245E6">
        <w:t xml:space="preserve">achèvement du projet. </w:t>
      </w:r>
    </w:p>
    <w:p w14:paraId="251E8CF5" w14:textId="18170B15" w:rsidR="00973E96" w:rsidRPr="001D3A89" w:rsidRDefault="00820C0E" w:rsidP="00871325">
      <w:pPr>
        <w:rPr>
          <w:rFonts w:cstheme="minorHAnsi"/>
          <w:szCs w:val="24"/>
        </w:rPr>
      </w:pPr>
      <w:r w:rsidRPr="005245E6">
        <w:t>Les coûts de projet admissibles correspondent aux dépenses nettes de toute TVH applicable, qui doivent être justifiées par des factures, des reçus ou des dossiers de bénéficiaires de subventions acceptables pour l</w:t>
      </w:r>
      <w:r w:rsidR="002754D2" w:rsidRPr="005245E6">
        <w:t>’</w:t>
      </w:r>
      <w:r w:rsidRPr="005245E6">
        <w:t xml:space="preserve">Ontario, et soumises à un vérificateur indépendant. Les preuves de paiement doivent être conservées à des fins de vérification. </w:t>
      </w:r>
    </w:p>
    <w:p w14:paraId="1E4C2ABF" w14:textId="0B1F9307" w:rsidR="00820C0E" w:rsidRPr="001D3A89" w:rsidRDefault="00820C0E" w:rsidP="00871325">
      <w:pPr>
        <w:rPr>
          <w:rFonts w:cstheme="minorHAnsi"/>
          <w:sz w:val="28"/>
          <w:szCs w:val="28"/>
        </w:rPr>
      </w:pPr>
      <w:r w:rsidRPr="005245E6">
        <w:t xml:space="preserve">Vous trouverez ci-dessous une liste des catégories de coûts admissibles et non admissibles, à titre indicatif uniquement. La détermination finale des coûts admissibles et/ou non admissibles sera à la discrétion du Ministère. </w:t>
      </w:r>
    </w:p>
    <w:p w14:paraId="0E30F266" w14:textId="3E150141" w:rsidR="00724C69" w:rsidRPr="001D3A89" w:rsidRDefault="00724C69" w:rsidP="00B80DEB">
      <w:pPr>
        <w:pStyle w:val="Heading2"/>
      </w:pPr>
      <w:bookmarkStart w:id="36" w:name="_Toc57888696"/>
      <w:r w:rsidRPr="005245E6">
        <w:t>Coûts admissibles</w:t>
      </w:r>
      <w:bookmarkEnd w:id="36"/>
      <w:r w:rsidRPr="005245E6">
        <w:t xml:space="preserve"> </w:t>
      </w:r>
    </w:p>
    <w:p w14:paraId="06CFF17A" w14:textId="1E1900ED"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Coûts directs de main-d</w:t>
      </w:r>
      <w:r w:rsidR="002754D2" w:rsidRPr="005245E6">
        <w:rPr>
          <w:rFonts w:ascii="Arial" w:hAnsi="Arial"/>
        </w:rPr>
        <w:t>’</w:t>
      </w:r>
      <w:r w:rsidRPr="005245E6">
        <w:rPr>
          <w:rFonts w:ascii="Arial" w:hAnsi="Arial"/>
        </w:rPr>
        <w:t>œuvre, c</w:t>
      </w:r>
      <w:r w:rsidR="002754D2" w:rsidRPr="005245E6">
        <w:rPr>
          <w:rFonts w:ascii="Arial" w:hAnsi="Arial"/>
        </w:rPr>
        <w:t>’</w:t>
      </w:r>
      <w:r w:rsidRPr="005245E6">
        <w:rPr>
          <w:rFonts w:ascii="Arial" w:hAnsi="Arial"/>
        </w:rPr>
        <w:t>est-à-dire la partie des salaires bruts ou des traitements engagés pour un travail qui peut être précisée, désignée et mesurée comme ayant été ou devant être utilisée dans le cadre du projet.</w:t>
      </w:r>
    </w:p>
    <w:p w14:paraId="726F7C90" w14:textId="3A243791"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Les coûts directs des matériaux, c</w:t>
      </w:r>
      <w:r w:rsidR="002754D2" w:rsidRPr="005245E6">
        <w:rPr>
          <w:rFonts w:ascii="Arial" w:hAnsi="Arial"/>
        </w:rPr>
        <w:t>’</w:t>
      </w:r>
      <w:r w:rsidRPr="005245E6">
        <w:rPr>
          <w:rFonts w:ascii="Arial" w:hAnsi="Arial"/>
        </w:rPr>
        <w:t>est-à-dire les coûts des matériaux pouvant être spécifiquement identifiés et mesurés comme ayant été utilisés ou devant être utilisés pour la mise en œuvre du projet.</w:t>
      </w:r>
    </w:p>
    <w:p w14:paraId="3A0A88E5" w14:textId="03FA4109"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Les coûts directs des équipements, c</w:t>
      </w:r>
      <w:r w:rsidR="002754D2" w:rsidRPr="005245E6">
        <w:rPr>
          <w:rFonts w:ascii="Arial" w:hAnsi="Arial"/>
        </w:rPr>
        <w:t>’</w:t>
      </w:r>
      <w:r w:rsidRPr="005245E6">
        <w:rPr>
          <w:rFonts w:ascii="Arial" w:hAnsi="Arial"/>
        </w:rPr>
        <w:t>est-à-dire le coût de l</w:t>
      </w:r>
      <w:r w:rsidR="002754D2" w:rsidRPr="005245E6">
        <w:rPr>
          <w:rFonts w:ascii="Arial" w:hAnsi="Arial"/>
        </w:rPr>
        <w:t>’</w:t>
      </w:r>
      <w:r w:rsidRPr="005245E6">
        <w:rPr>
          <w:rFonts w:ascii="Arial" w:hAnsi="Arial"/>
        </w:rPr>
        <w:t>équipement nécessaire à la réalisation du projet, y compris, mais sans s</w:t>
      </w:r>
      <w:r w:rsidR="002754D2" w:rsidRPr="005245E6">
        <w:rPr>
          <w:rFonts w:ascii="Arial" w:hAnsi="Arial"/>
        </w:rPr>
        <w:t>’</w:t>
      </w:r>
      <w:r w:rsidRPr="005245E6">
        <w:rPr>
          <w:rFonts w:ascii="Arial" w:hAnsi="Arial"/>
        </w:rPr>
        <w:t>y limiter, les serveurs, les commutateurs, les câbles à fibres optiques, les répéteurs, l</w:t>
      </w:r>
      <w:r w:rsidR="002754D2" w:rsidRPr="005245E6">
        <w:rPr>
          <w:rFonts w:ascii="Arial" w:hAnsi="Arial"/>
        </w:rPr>
        <w:t>’</w:t>
      </w:r>
      <w:r w:rsidRPr="005245E6">
        <w:rPr>
          <w:rFonts w:ascii="Arial" w:hAnsi="Arial"/>
        </w:rPr>
        <w:t>équipement radio, les tours, les poteaux, les sources d</w:t>
      </w:r>
      <w:r w:rsidR="002754D2" w:rsidRPr="005245E6">
        <w:rPr>
          <w:rFonts w:ascii="Arial" w:hAnsi="Arial"/>
        </w:rPr>
        <w:t>’</w:t>
      </w:r>
      <w:r w:rsidRPr="005245E6">
        <w:rPr>
          <w:rFonts w:ascii="Arial" w:hAnsi="Arial"/>
        </w:rPr>
        <w:t>énergie de secours, les abris et les dispositifs de connectivité à large bande du réseau, y compris les mises à niveau.</w:t>
      </w:r>
    </w:p>
    <w:p w14:paraId="41328A7D" w14:textId="22FA0112"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Les coûts directs de la capacité de transmission par satellite, c</w:t>
      </w:r>
      <w:r w:rsidR="002754D2" w:rsidRPr="005245E6">
        <w:rPr>
          <w:rFonts w:ascii="Arial" w:hAnsi="Arial"/>
        </w:rPr>
        <w:t>’</w:t>
      </w:r>
      <w:r w:rsidRPr="005245E6">
        <w:rPr>
          <w:rFonts w:ascii="Arial" w:hAnsi="Arial"/>
        </w:rPr>
        <w:t>est-à-dire la partie de l</w:t>
      </w:r>
      <w:r w:rsidR="002754D2" w:rsidRPr="005245E6">
        <w:rPr>
          <w:rFonts w:ascii="Arial" w:hAnsi="Arial"/>
        </w:rPr>
        <w:t>’</w:t>
      </w:r>
      <w:r w:rsidRPr="005245E6">
        <w:rPr>
          <w:rFonts w:ascii="Arial" w:hAnsi="Arial"/>
        </w:rPr>
        <w:t xml:space="preserve">achat direct ou de la location directe de la bande passante ou de la capacité fournie au moyen du support physique du satellite pouvant être spécifiquement identifiée et mesurée comme ayant été utilisée ou devant être utilisée pour la mise en œuvre du projet. Ces coûts seront mesurés en mbps, MHz ou en nombre de répéteurs de satellite. </w:t>
      </w:r>
    </w:p>
    <w:p w14:paraId="4AF7BA52" w14:textId="473C2F95"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Les frais de déplacement directs liés à la main-d</w:t>
      </w:r>
      <w:r w:rsidR="002754D2" w:rsidRPr="005245E6">
        <w:rPr>
          <w:rFonts w:ascii="Arial" w:hAnsi="Arial"/>
        </w:rPr>
        <w:t>’</w:t>
      </w:r>
      <w:r w:rsidRPr="005245E6">
        <w:rPr>
          <w:rFonts w:ascii="Arial" w:hAnsi="Arial"/>
        </w:rPr>
        <w:t>œuvre, c</w:t>
      </w:r>
      <w:r w:rsidR="002754D2" w:rsidRPr="005245E6">
        <w:rPr>
          <w:rFonts w:ascii="Arial" w:hAnsi="Arial"/>
        </w:rPr>
        <w:t>’</w:t>
      </w:r>
      <w:r w:rsidRPr="005245E6">
        <w:rPr>
          <w:rFonts w:ascii="Arial" w:hAnsi="Arial"/>
        </w:rPr>
        <w:t>est-à-dire le coût des déplacements jugés nécessaires à la réalisation du projet. Pour que les frais de déplacement soient admissibles, ils doivent être clairement documentés et chaque déplacement doit être justifié. Les frais de déplacement, au tarif économique, sont facturés comme des frais réels.</w:t>
      </w:r>
    </w:p>
    <w:p w14:paraId="56112E62" w14:textId="6610D8A2" w:rsidR="002042E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lastRenderedPageBreak/>
        <w:t>Les autres coûts directs, c</w:t>
      </w:r>
      <w:r w:rsidR="002754D2" w:rsidRPr="005245E6">
        <w:rPr>
          <w:rFonts w:ascii="Arial" w:hAnsi="Arial"/>
        </w:rPr>
        <w:t>’</w:t>
      </w:r>
      <w:r w:rsidRPr="005245E6">
        <w:rPr>
          <w:rFonts w:ascii="Arial" w:hAnsi="Arial"/>
        </w:rPr>
        <w:t>est-à-dire les coûts applicables n</w:t>
      </w:r>
      <w:r w:rsidR="002754D2" w:rsidRPr="005245E6">
        <w:rPr>
          <w:rFonts w:ascii="Arial" w:hAnsi="Arial"/>
        </w:rPr>
        <w:t>’</w:t>
      </w:r>
      <w:r w:rsidRPr="005245E6">
        <w:rPr>
          <w:rFonts w:ascii="Arial" w:hAnsi="Arial"/>
        </w:rPr>
        <w:t>entrant pas dans les catégories des coûts directs de la main-d</w:t>
      </w:r>
      <w:r w:rsidR="002754D2" w:rsidRPr="005245E6">
        <w:rPr>
          <w:rFonts w:ascii="Arial" w:hAnsi="Arial"/>
        </w:rPr>
        <w:t>’</w:t>
      </w:r>
      <w:r w:rsidRPr="005245E6">
        <w:rPr>
          <w:rFonts w:ascii="Arial" w:hAnsi="Arial"/>
        </w:rPr>
        <w:t>œuvre, des équipements, des matériaux, de la capacité de transmission par satellite ou des frais de déplacement directs, mais qui peuvent être spécifiquement identifiés et mesurés comme ayant été ou devant être engagés pour mettre en œuvre le projet.</w:t>
      </w:r>
    </w:p>
    <w:p w14:paraId="36A4A3A4" w14:textId="46DDEAA3" w:rsidR="00724C69" w:rsidRPr="001D3A89" w:rsidRDefault="00724C69" w:rsidP="00B80DEB">
      <w:pPr>
        <w:pStyle w:val="Heading2"/>
      </w:pPr>
      <w:bookmarkStart w:id="37" w:name="_Toc57888697"/>
      <w:r w:rsidRPr="005245E6">
        <w:t>Coûts non admissibles</w:t>
      </w:r>
      <w:bookmarkEnd w:id="37"/>
      <w:r w:rsidRPr="005245E6">
        <w:t xml:space="preserve"> </w:t>
      </w:r>
    </w:p>
    <w:p w14:paraId="337B81E1" w14:textId="366300F9" w:rsidR="0004344B" w:rsidRPr="002A4468" w:rsidRDefault="0004344B" w:rsidP="002A4468">
      <w:pPr>
        <w:pStyle w:val="ListParagraph"/>
        <w:numPr>
          <w:ilvl w:val="0"/>
          <w:numId w:val="14"/>
        </w:numPr>
        <w:ind w:left="714" w:hanging="357"/>
        <w:contextualSpacing w:val="0"/>
        <w:rPr>
          <w:rFonts w:ascii="Arial" w:hAnsi="Arial"/>
        </w:rPr>
      </w:pPr>
      <w:r w:rsidRPr="005245E6">
        <w:rPr>
          <w:rFonts w:ascii="Arial" w:hAnsi="Arial"/>
        </w:rPr>
        <w:t>Équipement des locaux d</w:t>
      </w:r>
      <w:r w:rsidR="002754D2" w:rsidRPr="005245E6">
        <w:rPr>
          <w:rFonts w:ascii="Arial" w:hAnsi="Arial"/>
        </w:rPr>
        <w:t>’</w:t>
      </w:r>
      <w:r w:rsidRPr="005245E6">
        <w:rPr>
          <w:rFonts w:ascii="Arial" w:hAnsi="Arial"/>
        </w:rPr>
        <w:t>abonné.</w:t>
      </w:r>
    </w:p>
    <w:p w14:paraId="1A1EA31C" w14:textId="3C8A6DBF" w:rsidR="0025570D" w:rsidRPr="002A4468" w:rsidRDefault="0025570D" w:rsidP="002A4468">
      <w:pPr>
        <w:pStyle w:val="ListParagraph"/>
        <w:numPr>
          <w:ilvl w:val="0"/>
          <w:numId w:val="14"/>
        </w:numPr>
        <w:ind w:left="714" w:hanging="357"/>
        <w:contextualSpacing w:val="0"/>
        <w:rPr>
          <w:rFonts w:ascii="Arial" w:hAnsi="Arial"/>
        </w:rPr>
      </w:pPr>
      <w:r w:rsidRPr="005245E6">
        <w:rPr>
          <w:rFonts w:ascii="Arial" w:hAnsi="Arial"/>
        </w:rPr>
        <w:t>Les dépenses engagées qui ne sont pas conformes aux conditions de l</w:t>
      </w:r>
      <w:r w:rsidR="002754D2" w:rsidRPr="005245E6">
        <w:rPr>
          <w:rFonts w:ascii="Arial" w:hAnsi="Arial"/>
        </w:rPr>
        <w:t>’</w:t>
      </w:r>
      <w:r w:rsidRPr="005245E6">
        <w:rPr>
          <w:rFonts w:ascii="Arial" w:hAnsi="Arial"/>
        </w:rPr>
        <w:t>accord de financement, y compris les dépenses admissibles engagées avant la date d</w:t>
      </w:r>
      <w:r w:rsidR="002754D2" w:rsidRPr="005245E6">
        <w:rPr>
          <w:rFonts w:ascii="Arial" w:hAnsi="Arial"/>
        </w:rPr>
        <w:t>’</w:t>
      </w:r>
      <w:r w:rsidRPr="005245E6">
        <w:rPr>
          <w:rFonts w:ascii="Arial" w:hAnsi="Arial"/>
        </w:rPr>
        <w:t>entrée en vigueur de l</w:t>
      </w:r>
      <w:r w:rsidR="002754D2" w:rsidRPr="005245E6">
        <w:rPr>
          <w:rFonts w:ascii="Arial" w:hAnsi="Arial"/>
        </w:rPr>
        <w:t>’</w:t>
      </w:r>
      <w:r w:rsidRPr="005245E6">
        <w:rPr>
          <w:rFonts w:ascii="Arial" w:hAnsi="Arial"/>
        </w:rPr>
        <w:t xml:space="preserve">accord de financement signé. </w:t>
      </w:r>
    </w:p>
    <w:p w14:paraId="24643AC5" w14:textId="279E568D" w:rsidR="0025570D" w:rsidRPr="002A4468" w:rsidRDefault="0025570D" w:rsidP="002A4468">
      <w:pPr>
        <w:pStyle w:val="ListParagraph"/>
        <w:numPr>
          <w:ilvl w:val="0"/>
          <w:numId w:val="14"/>
        </w:numPr>
        <w:ind w:left="714" w:hanging="357"/>
        <w:contextualSpacing w:val="0"/>
        <w:rPr>
          <w:rFonts w:ascii="Arial" w:hAnsi="Arial"/>
        </w:rPr>
      </w:pPr>
      <w:r w:rsidRPr="005245E6">
        <w:rPr>
          <w:rFonts w:ascii="Arial" w:hAnsi="Arial"/>
        </w:rPr>
        <w:t>Dépenses liées au développement de l</w:t>
      </w:r>
      <w:r w:rsidR="002754D2" w:rsidRPr="005245E6">
        <w:rPr>
          <w:rFonts w:ascii="Arial" w:hAnsi="Arial"/>
        </w:rPr>
        <w:t>’</w:t>
      </w:r>
      <w:r w:rsidRPr="005245E6">
        <w:rPr>
          <w:rFonts w:ascii="Arial" w:hAnsi="Arial"/>
        </w:rPr>
        <w:t>application ou à la demande dans le cadre du Programme d</w:t>
      </w:r>
      <w:r w:rsidR="002754D2" w:rsidRPr="005245E6">
        <w:rPr>
          <w:rFonts w:ascii="Arial" w:hAnsi="Arial"/>
        </w:rPr>
        <w:t>’</w:t>
      </w:r>
      <w:r w:rsidRPr="005245E6">
        <w:rPr>
          <w:rFonts w:ascii="Arial" w:hAnsi="Arial"/>
        </w:rPr>
        <w:t>amélioration de la connectivité en Ontario.</w:t>
      </w:r>
    </w:p>
    <w:p w14:paraId="1524526C" w14:textId="1E9A6586"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Les dépenses liées à l</w:t>
      </w:r>
      <w:r w:rsidR="002754D2" w:rsidRPr="005245E6">
        <w:rPr>
          <w:rFonts w:ascii="Arial" w:hAnsi="Arial"/>
        </w:rPr>
        <w:t>’</w:t>
      </w:r>
      <w:r w:rsidRPr="005245E6">
        <w:rPr>
          <w:rFonts w:ascii="Arial" w:hAnsi="Arial"/>
        </w:rPr>
        <w:t>achat de terrains, de bâtiments (à l</w:t>
      </w:r>
      <w:r w:rsidR="002754D2" w:rsidRPr="005245E6">
        <w:rPr>
          <w:rFonts w:ascii="Arial" w:hAnsi="Arial"/>
        </w:rPr>
        <w:t>’</w:t>
      </w:r>
      <w:r w:rsidRPr="005245E6">
        <w:rPr>
          <w:rFonts w:ascii="Arial" w:hAnsi="Arial"/>
        </w:rPr>
        <w:t>exception des abris d</w:t>
      </w:r>
      <w:r w:rsidR="002754D2" w:rsidRPr="005245E6">
        <w:rPr>
          <w:rFonts w:ascii="Arial" w:hAnsi="Arial"/>
        </w:rPr>
        <w:t>’</w:t>
      </w:r>
      <w:r w:rsidRPr="005245E6">
        <w:rPr>
          <w:rFonts w:ascii="Arial" w:hAnsi="Arial"/>
        </w:rPr>
        <w:t>équipement non destinés à l</w:t>
      </w:r>
      <w:r w:rsidR="002754D2" w:rsidRPr="005245E6">
        <w:rPr>
          <w:rFonts w:ascii="Arial" w:hAnsi="Arial"/>
        </w:rPr>
        <w:t>’</w:t>
      </w:r>
      <w:r w:rsidRPr="005245E6">
        <w:rPr>
          <w:rFonts w:ascii="Arial" w:hAnsi="Arial"/>
        </w:rPr>
        <w:t>occupation humaine) et les frais immobiliers et autres frais connexes.</w:t>
      </w:r>
    </w:p>
    <w:p w14:paraId="2D7AB3D4" w14:textId="32F9FF41"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La location de terrains, de bâtiments et d</w:t>
      </w:r>
      <w:r w:rsidR="002754D2" w:rsidRPr="005245E6">
        <w:rPr>
          <w:rFonts w:ascii="Arial" w:hAnsi="Arial"/>
        </w:rPr>
        <w:t>’</w:t>
      </w:r>
      <w:r w:rsidRPr="005245E6">
        <w:rPr>
          <w:rFonts w:ascii="Arial" w:hAnsi="Arial"/>
        </w:rPr>
        <w:t>autres installations, y compris les abris permanents pour les équipements liés au réseau de logement (sauf pour les installations temporaires directement liées à la construction du projet).</w:t>
      </w:r>
    </w:p>
    <w:p w14:paraId="5751A781" w14:textId="258E42B6"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Les réparations générales et l</w:t>
      </w:r>
      <w:r w:rsidR="002754D2" w:rsidRPr="005245E6">
        <w:rPr>
          <w:rFonts w:ascii="Arial" w:hAnsi="Arial"/>
        </w:rPr>
        <w:t>’</w:t>
      </w:r>
      <w:r w:rsidRPr="005245E6">
        <w:rPr>
          <w:rFonts w:ascii="Arial" w:hAnsi="Arial"/>
        </w:rPr>
        <w:t>entretien courant résultant du projet et des structures connexes.</w:t>
      </w:r>
    </w:p>
    <w:p w14:paraId="7293D162" w14:textId="26F370B1"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Les frais juridiques.</w:t>
      </w:r>
    </w:p>
    <w:p w14:paraId="2BD48E6B" w14:textId="64370A4B"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Les coûts opérationnels pour faire fonctionner les infrastructures construites dans le cadre du projet.</w:t>
      </w:r>
    </w:p>
    <w:p w14:paraId="1468756B" w14:textId="4B878826"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Les taxes pour lesquelles le demandeur a droit à un remboursement et tous les autres coûts pouvant faire l</w:t>
      </w:r>
      <w:r w:rsidR="002754D2" w:rsidRPr="005245E6">
        <w:rPr>
          <w:rFonts w:ascii="Arial" w:hAnsi="Arial"/>
        </w:rPr>
        <w:t>’</w:t>
      </w:r>
      <w:r w:rsidRPr="005245E6">
        <w:rPr>
          <w:rFonts w:ascii="Arial" w:hAnsi="Arial"/>
        </w:rPr>
        <w:t>objet d</w:t>
      </w:r>
      <w:r w:rsidR="002754D2" w:rsidRPr="005245E6">
        <w:rPr>
          <w:rFonts w:ascii="Arial" w:hAnsi="Arial"/>
        </w:rPr>
        <w:t>’</w:t>
      </w:r>
      <w:r w:rsidRPr="005245E6">
        <w:rPr>
          <w:rFonts w:ascii="Arial" w:hAnsi="Arial"/>
        </w:rPr>
        <w:t>un remboursement.</w:t>
      </w:r>
    </w:p>
    <w:p w14:paraId="066D357C" w14:textId="516289AB"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Les provisions pour aléas.</w:t>
      </w:r>
    </w:p>
    <w:p w14:paraId="26A97E96" w14:textId="0860FB14"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Les frais d</w:t>
      </w:r>
      <w:r w:rsidR="002754D2" w:rsidRPr="005245E6">
        <w:rPr>
          <w:rFonts w:ascii="Arial" w:hAnsi="Arial"/>
        </w:rPr>
        <w:t>’</w:t>
      </w:r>
      <w:r w:rsidRPr="005245E6">
        <w:rPr>
          <w:rFonts w:ascii="Arial" w:hAnsi="Arial"/>
        </w:rPr>
        <w:t>assurance.</w:t>
      </w:r>
    </w:p>
    <w:p w14:paraId="304B110D" w14:textId="0A45594F"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Les immobilisations existantes, y compris les terrains, les bâtiments, les véhicules et les autres coûts indirects, fixes et/ou en immobilisations.</w:t>
      </w:r>
    </w:p>
    <w:p w14:paraId="2317AB3A" w14:textId="217FF3A2"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Le coût de tous les biens et services reçus sous forme de dons ou en nature.</w:t>
      </w:r>
    </w:p>
    <w:p w14:paraId="5E1085B8" w14:textId="44B24FB7"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Les frais de financement ou de portage, le paiement des prêts et des intérêts.</w:t>
      </w:r>
    </w:p>
    <w:p w14:paraId="3AE6BFC8" w14:textId="0B2F0506"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lastRenderedPageBreak/>
        <w:t>L</w:t>
      </w:r>
      <w:r w:rsidR="002754D2" w:rsidRPr="005245E6">
        <w:rPr>
          <w:rFonts w:ascii="Arial" w:hAnsi="Arial"/>
        </w:rPr>
        <w:t>’</w:t>
      </w:r>
      <w:r w:rsidRPr="005245E6">
        <w:rPr>
          <w:rFonts w:ascii="Arial" w:hAnsi="Arial"/>
        </w:rPr>
        <w:t>espace et l</w:t>
      </w:r>
      <w:r w:rsidR="002754D2" w:rsidRPr="005245E6">
        <w:rPr>
          <w:rFonts w:ascii="Arial" w:hAnsi="Arial"/>
        </w:rPr>
        <w:t>’</w:t>
      </w:r>
      <w:r w:rsidRPr="005245E6">
        <w:rPr>
          <w:rFonts w:ascii="Arial" w:hAnsi="Arial"/>
        </w:rPr>
        <w:t>équipement de bureau général, c</w:t>
      </w:r>
      <w:r w:rsidR="002754D2" w:rsidRPr="005245E6">
        <w:rPr>
          <w:rFonts w:ascii="Arial" w:hAnsi="Arial"/>
        </w:rPr>
        <w:t>’</w:t>
      </w:r>
      <w:r w:rsidRPr="005245E6">
        <w:rPr>
          <w:rFonts w:ascii="Arial" w:hAnsi="Arial"/>
        </w:rPr>
        <w:t>est-à-dire les photocopieurs, le mobilier, les téléphones, les ordinateurs, les imprimantes et les logiciels de bureau.</w:t>
      </w:r>
    </w:p>
    <w:p w14:paraId="415830A0" w14:textId="31DB7084"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La formation pour la mise en place d</w:t>
      </w:r>
      <w:r w:rsidR="002754D2" w:rsidRPr="005245E6">
        <w:rPr>
          <w:rFonts w:ascii="Arial" w:hAnsi="Arial"/>
        </w:rPr>
        <w:t>’</w:t>
      </w:r>
      <w:r w:rsidRPr="005245E6">
        <w:rPr>
          <w:rFonts w:ascii="Arial" w:hAnsi="Arial"/>
        </w:rPr>
        <w:t>un fournisseur d</w:t>
      </w:r>
      <w:r w:rsidR="002754D2" w:rsidRPr="005245E6">
        <w:rPr>
          <w:rFonts w:ascii="Arial" w:hAnsi="Arial"/>
        </w:rPr>
        <w:t>’</w:t>
      </w:r>
      <w:r w:rsidRPr="005245E6">
        <w:rPr>
          <w:rFonts w:ascii="Arial" w:hAnsi="Arial"/>
        </w:rPr>
        <w:t>accès Internet ou la formation continue pour la mise en œuvre du projet.</w:t>
      </w:r>
    </w:p>
    <w:p w14:paraId="6F4E4336" w14:textId="322A492C"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 xml:space="preserve">Les activités de publicité/promotion. </w:t>
      </w:r>
    </w:p>
    <w:p w14:paraId="28756DB3" w14:textId="1C439C3D" w:rsidR="00724C69" w:rsidRPr="002A4468" w:rsidRDefault="00724C69" w:rsidP="002A4468">
      <w:pPr>
        <w:pStyle w:val="ListParagraph"/>
        <w:numPr>
          <w:ilvl w:val="0"/>
          <w:numId w:val="14"/>
        </w:numPr>
        <w:ind w:left="714" w:hanging="357"/>
        <w:contextualSpacing w:val="0"/>
        <w:rPr>
          <w:rFonts w:ascii="Arial" w:hAnsi="Arial"/>
        </w:rPr>
      </w:pPr>
      <w:r w:rsidRPr="005245E6">
        <w:rPr>
          <w:rFonts w:ascii="Arial" w:hAnsi="Arial"/>
        </w:rPr>
        <w:t>Les droits de licence de radio et de spectre.</w:t>
      </w:r>
    </w:p>
    <w:p w14:paraId="3C20D7FA" w14:textId="42F55E1D" w:rsidR="00A417DC" w:rsidRPr="002A4468" w:rsidRDefault="00BB01CE" w:rsidP="00871325">
      <w:pPr>
        <w:pStyle w:val="ListParagraph"/>
        <w:numPr>
          <w:ilvl w:val="0"/>
          <w:numId w:val="14"/>
        </w:numPr>
        <w:ind w:left="714" w:hanging="357"/>
        <w:contextualSpacing w:val="0"/>
        <w:rPr>
          <w:rFonts w:ascii="Arial" w:hAnsi="Arial"/>
        </w:rPr>
      </w:pPr>
      <w:r w:rsidRPr="005245E6">
        <w:rPr>
          <w:rFonts w:ascii="Arial" w:hAnsi="Arial"/>
        </w:rPr>
        <w:t xml:space="preserve">Les coûts qui ont été payés ou remboursés par un autre bailleur de fonds. </w:t>
      </w:r>
    </w:p>
    <w:sectPr w:rsidR="00A417DC" w:rsidRPr="002A4468">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DEA2A" w14:textId="77777777" w:rsidR="00BD0B86" w:rsidRDefault="00BD0B86" w:rsidP="00F72078">
      <w:pPr>
        <w:spacing w:after="0"/>
      </w:pPr>
      <w:r w:rsidRPr="005245E6">
        <w:separator/>
      </w:r>
    </w:p>
  </w:endnote>
  <w:endnote w:type="continuationSeparator" w:id="0">
    <w:p w14:paraId="169FF5C0" w14:textId="77777777" w:rsidR="00BD0B86" w:rsidRDefault="00BD0B86" w:rsidP="00F72078">
      <w:pPr>
        <w:spacing w:after="0"/>
      </w:pPr>
      <w:r w:rsidRPr="005245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5CC0A" w14:textId="77777777" w:rsidR="0083235A" w:rsidRDefault="00832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rPr>
      <w:id w:val="1069001922"/>
      <w:docPartObj>
        <w:docPartGallery w:val="Page Numbers (Bottom of Page)"/>
        <w:docPartUnique/>
      </w:docPartObj>
    </w:sdtPr>
    <w:sdtEndPr>
      <w:rPr>
        <w:noProof/>
        <w:vanish w:val="0"/>
      </w:rPr>
    </w:sdtEndPr>
    <w:sdtContent>
      <w:p w14:paraId="2D6C2C37" w14:textId="6B686AF4" w:rsidR="0083235A" w:rsidRPr="005245E6" w:rsidRDefault="0083235A">
        <w:pPr>
          <w:pStyle w:val="Footer"/>
          <w:jc w:val="center"/>
        </w:pPr>
        <w:r w:rsidRPr="005245E6">
          <w:fldChar w:fldCharType="begin"/>
        </w:r>
        <w:r w:rsidRPr="005245E6">
          <w:instrText xml:space="preserve"> PAGE   \* MERGEFORMAT </w:instrText>
        </w:r>
        <w:r w:rsidRPr="005245E6">
          <w:fldChar w:fldCharType="separate"/>
        </w:r>
        <w:r w:rsidRPr="005245E6">
          <w:t>2</w:t>
        </w:r>
        <w:r w:rsidRPr="005245E6">
          <w:fldChar w:fldCharType="end"/>
        </w:r>
      </w:p>
    </w:sdtContent>
  </w:sdt>
  <w:p w14:paraId="2115394C" w14:textId="77777777" w:rsidR="0083235A" w:rsidRDefault="00832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6199A" w14:textId="77777777" w:rsidR="0083235A" w:rsidRDefault="00832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44E3D" w14:textId="77777777" w:rsidR="00BD0B86" w:rsidRDefault="00BD0B86" w:rsidP="00F72078">
      <w:pPr>
        <w:spacing w:after="0"/>
      </w:pPr>
      <w:r w:rsidRPr="005245E6">
        <w:separator/>
      </w:r>
    </w:p>
  </w:footnote>
  <w:footnote w:type="continuationSeparator" w:id="0">
    <w:p w14:paraId="5F6DE4BB" w14:textId="77777777" w:rsidR="00BD0B86" w:rsidRDefault="00BD0B86" w:rsidP="00F72078">
      <w:pPr>
        <w:spacing w:after="0"/>
      </w:pPr>
      <w:r w:rsidRPr="005245E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9CDF" w14:textId="77777777" w:rsidR="0083235A" w:rsidRDefault="00832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3AE4" w14:textId="77777777" w:rsidR="0083235A" w:rsidRDefault="00832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5AD2" w14:textId="77777777" w:rsidR="0083235A" w:rsidRDefault="00832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8E9"/>
    <w:multiLevelType w:val="hybridMultilevel"/>
    <w:tmpl w:val="478AFDB0"/>
    <w:lvl w:ilvl="0" w:tplc="555AE9F0">
      <w:start w:val="1"/>
      <w:numFmt w:val="lowerLetter"/>
      <w:pStyle w:val="BodyText2aList"/>
      <w:lvlText w:val="%1)"/>
      <w:lvlJc w:val="left"/>
      <w:pPr>
        <w:ind w:left="360" w:hanging="360"/>
      </w:pPr>
      <w:rPr>
        <w:b w:val="0"/>
        <w:i w:val="0"/>
        <w:iCs w:val="0"/>
        <w:smallCaps w:val="0"/>
        <w:strike w:val="0"/>
        <w:dstrike w:val="0"/>
        <w:outline w:val="0"/>
        <w:shadow w:val="0"/>
        <w:emboss w:val="0"/>
        <w:imprint w:val="0"/>
        <w:noProof w:val="0"/>
        <w:vanish w:val="0"/>
        <w:color w:val="auto"/>
        <w:spacing w:val="0"/>
        <w:kern w:val="0"/>
        <w:position w:val="0"/>
        <w:u w:val="none"/>
        <w:effect w:val="none"/>
        <w:vertAlign w:val="baseline"/>
        <w:em w:val="none"/>
        <w:lang w:val="fr-C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F86322"/>
    <w:multiLevelType w:val="hybridMultilevel"/>
    <w:tmpl w:val="BB8C6230"/>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 w15:restartNumberingAfterBreak="0">
    <w:nsid w:val="17677C23"/>
    <w:multiLevelType w:val="hybridMultilevel"/>
    <w:tmpl w:val="5816AA0A"/>
    <w:lvl w:ilvl="0" w:tplc="D6E22B82">
      <w:start w:val="1"/>
      <w:numFmt w:val="bullet"/>
      <w:lvlText w:val=""/>
      <w:lvlJc w:val="left"/>
      <w:pPr>
        <w:ind w:left="720" w:hanging="360"/>
      </w:pPr>
      <w:rPr>
        <w:rFonts w:ascii="Symbol" w:hAnsi="Symbol" w:hint="default"/>
        <w:vanish/>
      </w:rPr>
    </w:lvl>
    <w:lvl w:ilvl="1" w:tplc="44F61416">
      <w:start w:val="1"/>
      <w:numFmt w:val="bullet"/>
      <w:lvlText w:val="o"/>
      <w:lvlJc w:val="left"/>
      <w:pPr>
        <w:ind w:left="1440" w:hanging="360"/>
      </w:pPr>
      <w:rPr>
        <w:rFonts w:ascii="Courier New" w:hAnsi="Courier New" w:cs="Courier New" w:hint="default"/>
        <w:vanish/>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87263C"/>
    <w:multiLevelType w:val="hybridMultilevel"/>
    <w:tmpl w:val="09460D94"/>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4" w15:restartNumberingAfterBreak="0">
    <w:nsid w:val="38AB3958"/>
    <w:multiLevelType w:val="hybridMultilevel"/>
    <w:tmpl w:val="321EF6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91E71A1"/>
    <w:multiLevelType w:val="hybridMultilevel"/>
    <w:tmpl w:val="D70218A2"/>
    <w:lvl w:ilvl="0" w:tplc="83D02BF8">
      <w:start w:val="1"/>
      <w:numFmt w:val="bullet"/>
      <w:lvlText w:val=""/>
      <w:lvlJc w:val="left"/>
      <w:pPr>
        <w:ind w:left="720" w:hanging="360"/>
      </w:pPr>
      <w:rPr>
        <w:rFonts w:ascii="Symbol" w:hAnsi="Symbol" w:hint="default"/>
        <w:vanish/>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286A86"/>
    <w:multiLevelType w:val="hybridMultilevel"/>
    <w:tmpl w:val="918EA2A2"/>
    <w:lvl w:ilvl="0" w:tplc="B3F40C3E">
      <w:start w:val="1"/>
      <w:numFmt w:val="decimal"/>
      <w:lvlText w:val="%1."/>
      <w:lvlJc w:val="left"/>
      <w:pPr>
        <w:ind w:left="720" w:hanging="360"/>
      </w:pPr>
      <w:rPr>
        <w:vanish/>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3FD222C6"/>
    <w:multiLevelType w:val="hybridMultilevel"/>
    <w:tmpl w:val="99BC6874"/>
    <w:lvl w:ilvl="0" w:tplc="C6A4F584">
      <w:start w:val="1"/>
      <w:numFmt w:val="bullet"/>
      <w:lvlText w:val=""/>
      <w:lvlJc w:val="left"/>
      <w:pPr>
        <w:ind w:left="720" w:hanging="360"/>
      </w:pPr>
      <w:rPr>
        <w:rFonts w:ascii="Symbol" w:hAnsi="Symbol" w:hint="default"/>
        <w:vanish/>
      </w:rPr>
    </w:lvl>
    <w:lvl w:ilvl="1" w:tplc="BDDC18E6">
      <w:start w:val="1"/>
      <w:numFmt w:val="bullet"/>
      <w:lvlText w:val="o"/>
      <w:lvlJc w:val="left"/>
      <w:pPr>
        <w:ind w:left="1440" w:hanging="360"/>
      </w:pPr>
      <w:rPr>
        <w:rFonts w:ascii="Courier New" w:hAnsi="Courier New" w:cs="Courier New" w:hint="default"/>
        <w:vanish/>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F74D20"/>
    <w:multiLevelType w:val="hybridMultilevel"/>
    <w:tmpl w:val="F5242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1E2C04"/>
    <w:multiLevelType w:val="hybridMultilevel"/>
    <w:tmpl w:val="9FB09B02"/>
    <w:lvl w:ilvl="0" w:tplc="288A87AE">
      <w:start w:val="1"/>
      <w:numFmt w:val="decimal"/>
      <w:lvlText w:val="%1."/>
      <w:lvlJc w:val="left"/>
      <w:pPr>
        <w:ind w:left="720" w:hanging="360"/>
      </w:pPr>
      <w:rPr>
        <w:vanish/>
      </w:rPr>
    </w:lvl>
    <w:lvl w:ilvl="1" w:tplc="10090001">
      <w:start w:val="1"/>
      <w:numFmt w:val="bullet"/>
      <w:lvlText w:val=""/>
      <w:lvlJc w:val="left"/>
      <w:pPr>
        <w:ind w:left="1440" w:hanging="360"/>
      </w:pPr>
      <w:rPr>
        <w:rFonts w:ascii="Symbol" w:hAnsi="Symbol" w:hint="default"/>
      </w:rPr>
    </w:lvl>
    <w:lvl w:ilvl="2" w:tplc="72E88EFC">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D058A6"/>
    <w:multiLevelType w:val="hybridMultilevel"/>
    <w:tmpl w:val="3C5AD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4D725E"/>
    <w:multiLevelType w:val="hybridMultilevel"/>
    <w:tmpl w:val="26784BE2"/>
    <w:lvl w:ilvl="0" w:tplc="6BCA9632">
      <w:start w:val="1"/>
      <w:numFmt w:val="bullet"/>
      <w:lvlText w:val=""/>
      <w:lvlJc w:val="left"/>
      <w:pPr>
        <w:ind w:left="720" w:hanging="360"/>
      </w:pPr>
      <w:rPr>
        <w:rFonts w:ascii="Symbol" w:hAnsi="Symbol" w:hint="default"/>
        <w:vanish/>
        <w:color w:val="auto"/>
      </w:rPr>
    </w:lvl>
    <w:lvl w:ilvl="1" w:tplc="CBE0FFF8">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B71A0"/>
    <w:multiLevelType w:val="hybridMultilevel"/>
    <w:tmpl w:val="B65C8798"/>
    <w:lvl w:ilvl="0" w:tplc="35CEA2BE">
      <w:start w:val="1"/>
      <w:numFmt w:val="bullet"/>
      <w:lvlText w:val=""/>
      <w:lvlJc w:val="left"/>
      <w:pPr>
        <w:ind w:left="720" w:hanging="360"/>
      </w:pPr>
      <w:rPr>
        <w:rFonts w:ascii="Symbol" w:hAnsi="Symbol" w:hint="default"/>
        <w:vanish/>
      </w:rPr>
    </w:lvl>
    <w:lvl w:ilvl="1" w:tplc="5C6CFD58">
      <w:start w:val="1"/>
      <w:numFmt w:val="bullet"/>
      <w:lvlText w:val="o"/>
      <w:lvlJc w:val="left"/>
      <w:pPr>
        <w:ind w:left="1440" w:hanging="360"/>
      </w:pPr>
      <w:rPr>
        <w:rFonts w:ascii="Courier New" w:hAnsi="Courier New" w:cs="Courier New" w:hint="default"/>
        <w:vanish/>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3D4AD3"/>
    <w:multiLevelType w:val="hybridMultilevel"/>
    <w:tmpl w:val="E30866BA"/>
    <w:lvl w:ilvl="0" w:tplc="7B362944">
      <w:start w:val="1"/>
      <w:numFmt w:val="decimal"/>
      <w:lvlText w:val="%1."/>
      <w:lvlJc w:val="left"/>
      <w:pPr>
        <w:ind w:left="720" w:hanging="360"/>
      </w:pPr>
      <w:rPr>
        <w:vanish/>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4ED5E63"/>
    <w:multiLevelType w:val="hybridMultilevel"/>
    <w:tmpl w:val="B20E5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5B4569"/>
    <w:multiLevelType w:val="hybridMultilevel"/>
    <w:tmpl w:val="560A47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C033585"/>
    <w:multiLevelType w:val="hybridMultilevel"/>
    <w:tmpl w:val="D7F45E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F33ED6"/>
    <w:multiLevelType w:val="hybridMultilevel"/>
    <w:tmpl w:val="99BC42E4"/>
    <w:lvl w:ilvl="0" w:tplc="7E6A3696">
      <w:start w:val="1"/>
      <w:numFmt w:val="bullet"/>
      <w:lvlText w:val=""/>
      <w:lvlJc w:val="left"/>
      <w:pPr>
        <w:ind w:left="720" w:hanging="360"/>
      </w:pPr>
      <w:rPr>
        <w:rFonts w:ascii="Symbol" w:hAnsi="Symbol" w:hint="default"/>
        <w:vanish/>
      </w:rPr>
    </w:lvl>
    <w:lvl w:ilvl="1" w:tplc="44AE5774">
      <w:start w:val="1"/>
      <w:numFmt w:val="bullet"/>
      <w:lvlText w:val="o"/>
      <w:lvlJc w:val="left"/>
      <w:pPr>
        <w:ind w:left="1440" w:hanging="360"/>
      </w:pPr>
      <w:rPr>
        <w:rFonts w:ascii="Courier New" w:hAnsi="Courier New" w:cs="Courier New" w:hint="default"/>
        <w:vanish/>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B671189"/>
    <w:multiLevelType w:val="hybridMultilevel"/>
    <w:tmpl w:val="ADF04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6D0AEB"/>
    <w:multiLevelType w:val="hybridMultilevel"/>
    <w:tmpl w:val="1F3243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4E6524"/>
    <w:multiLevelType w:val="hybridMultilevel"/>
    <w:tmpl w:val="9C9C9276"/>
    <w:lvl w:ilvl="0" w:tplc="5650AB86">
      <w:start w:val="1"/>
      <w:numFmt w:val="bullet"/>
      <w:lvlText w:val=""/>
      <w:lvlJc w:val="left"/>
      <w:pPr>
        <w:ind w:left="720" w:hanging="360"/>
      </w:pPr>
      <w:rPr>
        <w:rFonts w:ascii="Symbol" w:hAnsi="Symbol" w:hint="default"/>
        <w:vanish/>
      </w:rPr>
    </w:lvl>
    <w:lvl w:ilvl="1" w:tplc="6E566E08">
      <w:start w:val="1"/>
      <w:numFmt w:val="bullet"/>
      <w:lvlText w:val="o"/>
      <w:lvlJc w:val="left"/>
      <w:pPr>
        <w:ind w:left="1440" w:hanging="360"/>
      </w:pPr>
      <w:rPr>
        <w:rFonts w:ascii="Courier New" w:hAnsi="Courier New" w:cs="Courier New" w:hint="default"/>
        <w:vanish/>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00689"/>
    <w:multiLevelType w:val="hybridMultilevel"/>
    <w:tmpl w:val="C4FA3E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A251EE8"/>
    <w:multiLevelType w:val="hybridMultilevel"/>
    <w:tmpl w:val="C1383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0"/>
  </w:num>
  <w:num w:numId="5">
    <w:abstractNumId w:val="4"/>
  </w:num>
  <w:num w:numId="6">
    <w:abstractNumId w:val="8"/>
  </w:num>
  <w:num w:numId="7">
    <w:abstractNumId w:val="22"/>
  </w:num>
  <w:num w:numId="8">
    <w:abstractNumId w:val="19"/>
  </w:num>
  <w:num w:numId="9">
    <w:abstractNumId w:val="7"/>
  </w:num>
  <w:num w:numId="10">
    <w:abstractNumId w:val="17"/>
  </w:num>
  <w:num w:numId="11">
    <w:abstractNumId w:val="2"/>
  </w:num>
  <w:num w:numId="12">
    <w:abstractNumId w:val="20"/>
  </w:num>
  <w:num w:numId="13">
    <w:abstractNumId w:val="12"/>
  </w:num>
  <w:num w:numId="14">
    <w:abstractNumId w:val="1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21"/>
  </w:num>
  <w:num w:numId="20">
    <w:abstractNumId w:val="14"/>
  </w:num>
  <w:num w:numId="21">
    <w:abstractNumId w:val="16"/>
  </w:num>
  <w:num w:numId="22">
    <w:abstractNumId w:val="1"/>
  </w:num>
  <w:num w:numId="2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4jcH8pXlPkySAvnJXHVkOHNdujzobuBDhY0I3Z7fQRG73IL6vaPQsyYcX6fabm1QyQPebWnk1sRkid7aPgduQ==" w:salt="ZGVBk03i1tciP0BR0J16C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91"/>
    <w:rsid w:val="00000EA6"/>
    <w:rsid w:val="0000173B"/>
    <w:rsid w:val="0000184F"/>
    <w:rsid w:val="0000259A"/>
    <w:rsid w:val="00003A23"/>
    <w:rsid w:val="00003AD5"/>
    <w:rsid w:val="000059C1"/>
    <w:rsid w:val="00005ECF"/>
    <w:rsid w:val="000104C7"/>
    <w:rsid w:val="0001179A"/>
    <w:rsid w:val="00013705"/>
    <w:rsid w:val="00021847"/>
    <w:rsid w:val="000244C9"/>
    <w:rsid w:val="00026D14"/>
    <w:rsid w:val="00027002"/>
    <w:rsid w:val="00027909"/>
    <w:rsid w:val="000314C5"/>
    <w:rsid w:val="00031710"/>
    <w:rsid w:val="00036988"/>
    <w:rsid w:val="000374C2"/>
    <w:rsid w:val="000377DD"/>
    <w:rsid w:val="000402AD"/>
    <w:rsid w:val="000406BB"/>
    <w:rsid w:val="0004196C"/>
    <w:rsid w:val="00041CDB"/>
    <w:rsid w:val="00041E01"/>
    <w:rsid w:val="00042072"/>
    <w:rsid w:val="0004344B"/>
    <w:rsid w:val="000448A5"/>
    <w:rsid w:val="00044F67"/>
    <w:rsid w:val="00045101"/>
    <w:rsid w:val="00047881"/>
    <w:rsid w:val="000512E1"/>
    <w:rsid w:val="0005143C"/>
    <w:rsid w:val="000522FE"/>
    <w:rsid w:val="00052AFA"/>
    <w:rsid w:val="00052FBC"/>
    <w:rsid w:val="00053838"/>
    <w:rsid w:val="00055641"/>
    <w:rsid w:val="0005665F"/>
    <w:rsid w:val="00056AFF"/>
    <w:rsid w:val="00057C93"/>
    <w:rsid w:val="000605E3"/>
    <w:rsid w:val="00061DE9"/>
    <w:rsid w:val="00062342"/>
    <w:rsid w:val="0006333C"/>
    <w:rsid w:val="000648B9"/>
    <w:rsid w:val="00066C62"/>
    <w:rsid w:val="00067618"/>
    <w:rsid w:val="00067E60"/>
    <w:rsid w:val="00071D5E"/>
    <w:rsid w:val="000727A9"/>
    <w:rsid w:val="00072CEA"/>
    <w:rsid w:val="00074480"/>
    <w:rsid w:val="00075E16"/>
    <w:rsid w:val="0007605B"/>
    <w:rsid w:val="00077140"/>
    <w:rsid w:val="00080719"/>
    <w:rsid w:val="000808CA"/>
    <w:rsid w:val="00080E28"/>
    <w:rsid w:val="0008156F"/>
    <w:rsid w:val="00082380"/>
    <w:rsid w:val="00082D5B"/>
    <w:rsid w:val="00084E3D"/>
    <w:rsid w:val="00085944"/>
    <w:rsid w:val="00085CAD"/>
    <w:rsid w:val="00087823"/>
    <w:rsid w:val="000902FD"/>
    <w:rsid w:val="000909EC"/>
    <w:rsid w:val="0009593C"/>
    <w:rsid w:val="00096230"/>
    <w:rsid w:val="00096481"/>
    <w:rsid w:val="00096858"/>
    <w:rsid w:val="000971BB"/>
    <w:rsid w:val="000A0119"/>
    <w:rsid w:val="000A0E91"/>
    <w:rsid w:val="000A2125"/>
    <w:rsid w:val="000A536A"/>
    <w:rsid w:val="000A6D27"/>
    <w:rsid w:val="000A6D5B"/>
    <w:rsid w:val="000B0057"/>
    <w:rsid w:val="000B0C32"/>
    <w:rsid w:val="000B0E04"/>
    <w:rsid w:val="000B1582"/>
    <w:rsid w:val="000B2316"/>
    <w:rsid w:val="000B3D1C"/>
    <w:rsid w:val="000B7FF1"/>
    <w:rsid w:val="000C1DBF"/>
    <w:rsid w:val="000C2779"/>
    <w:rsid w:val="000C3857"/>
    <w:rsid w:val="000C6302"/>
    <w:rsid w:val="000D138E"/>
    <w:rsid w:val="000D1879"/>
    <w:rsid w:val="000D2AB0"/>
    <w:rsid w:val="000D534D"/>
    <w:rsid w:val="000D5C47"/>
    <w:rsid w:val="000D61B2"/>
    <w:rsid w:val="000D7163"/>
    <w:rsid w:val="000D71B8"/>
    <w:rsid w:val="000D7E10"/>
    <w:rsid w:val="000E1723"/>
    <w:rsid w:val="000E23F8"/>
    <w:rsid w:val="000E29A7"/>
    <w:rsid w:val="000E426F"/>
    <w:rsid w:val="000E4E64"/>
    <w:rsid w:val="000E693D"/>
    <w:rsid w:val="000F2140"/>
    <w:rsid w:val="000F3B3D"/>
    <w:rsid w:val="000F4801"/>
    <w:rsid w:val="000F729B"/>
    <w:rsid w:val="000F7481"/>
    <w:rsid w:val="00100700"/>
    <w:rsid w:val="00100E4D"/>
    <w:rsid w:val="00101E65"/>
    <w:rsid w:val="001023C0"/>
    <w:rsid w:val="00105B6A"/>
    <w:rsid w:val="001062DB"/>
    <w:rsid w:val="001076C2"/>
    <w:rsid w:val="00107C2F"/>
    <w:rsid w:val="00110B53"/>
    <w:rsid w:val="00111817"/>
    <w:rsid w:val="0011274C"/>
    <w:rsid w:val="00113786"/>
    <w:rsid w:val="00113B18"/>
    <w:rsid w:val="00117420"/>
    <w:rsid w:val="001176A3"/>
    <w:rsid w:val="00120654"/>
    <w:rsid w:val="00120945"/>
    <w:rsid w:val="00122E6F"/>
    <w:rsid w:val="00124440"/>
    <w:rsid w:val="00130D1C"/>
    <w:rsid w:val="0013199E"/>
    <w:rsid w:val="00135D3B"/>
    <w:rsid w:val="00136C85"/>
    <w:rsid w:val="00137751"/>
    <w:rsid w:val="00137CB7"/>
    <w:rsid w:val="00137DB6"/>
    <w:rsid w:val="0014540A"/>
    <w:rsid w:val="00145E7A"/>
    <w:rsid w:val="00146C0C"/>
    <w:rsid w:val="0015161E"/>
    <w:rsid w:val="00152A36"/>
    <w:rsid w:val="001531E6"/>
    <w:rsid w:val="001537F0"/>
    <w:rsid w:val="001537F2"/>
    <w:rsid w:val="001537FD"/>
    <w:rsid w:val="001545C0"/>
    <w:rsid w:val="00157850"/>
    <w:rsid w:val="00157E40"/>
    <w:rsid w:val="00160765"/>
    <w:rsid w:val="0016085F"/>
    <w:rsid w:val="00161DED"/>
    <w:rsid w:val="00162603"/>
    <w:rsid w:val="00163B75"/>
    <w:rsid w:val="0016498A"/>
    <w:rsid w:val="00170278"/>
    <w:rsid w:val="001707BA"/>
    <w:rsid w:val="001708A2"/>
    <w:rsid w:val="001736F3"/>
    <w:rsid w:val="001763BE"/>
    <w:rsid w:val="00176E33"/>
    <w:rsid w:val="00177949"/>
    <w:rsid w:val="00180C92"/>
    <w:rsid w:val="00180D6D"/>
    <w:rsid w:val="00183AB9"/>
    <w:rsid w:val="001841B0"/>
    <w:rsid w:val="0018546F"/>
    <w:rsid w:val="00191496"/>
    <w:rsid w:val="0019302F"/>
    <w:rsid w:val="0019381A"/>
    <w:rsid w:val="00193FCE"/>
    <w:rsid w:val="0019547D"/>
    <w:rsid w:val="00195A5F"/>
    <w:rsid w:val="00196F34"/>
    <w:rsid w:val="00197825"/>
    <w:rsid w:val="001A12AD"/>
    <w:rsid w:val="001A193C"/>
    <w:rsid w:val="001A28EF"/>
    <w:rsid w:val="001A323E"/>
    <w:rsid w:val="001A519C"/>
    <w:rsid w:val="001A5F39"/>
    <w:rsid w:val="001A7273"/>
    <w:rsid w:val="001A766D"/>
    <w:rsid w:val="001A7AC6"/>
    <w:rsid w:val="001B1168"/>
    <w:rsid w:val="001B1AAA"/>
    <w:rsid w:val="001B1BF5"/>
    <w:rsid w:val="001B2201"/>
    <w:rsid w:val="001B398B"/>
    <w:rsid w:val="001B3B88"/>
    <w:rsid w:val="001B53B0"/>
    <w:rsid w:val="001B5CDD"/>
    <w:rsid w:val="001C2AFB"/>
    <w:rsid w:val="001C37B4"/>
    <w:rsid w:val="001C38CD"/>
    <w:rsid w:val="001C481B"/>
    <w:rsid w:val="001C750B"/>
    <w:rsid w:val="001C7AA7"/>
    <w:rsid w:val="001D11D5"/>
    <w:rsid w:val="001D2FDF"/>
    <w:rsid w:val="001D3A89"/>
    <w:rsid w:val="001D7EB1"/>
    <w:rsid w:val="001E1B80"/>
    <w:rsid w:val="001E30D1"/>
    <w:rsid w:val="001E41E6"/>
    <w:rsid w:val="001E5821"/>
    <w:rsid w:val="001E6707"/>
    <w:rsid w:val="001F01D2"/>
    <w:rsid w:val="001F129E"/>
    <w:rsid w:val="001F2C02"/>
    <w:rsid w:val="001F382A"/>
    <w:rsid w:val="001F3F1D"/>
    <w:rsid w:val="001F45A3"/>
    <w:rsid w:val="001F4CD0"/>
    <w:rsid w:val="001F4D00"/>
    <w:rsid w:val="001F5959"/>
    <w:rsid w:val="001F69DC"/>
    <w:rsid w:val="001F7DD7"/>
    <w:rsid w:val="00201E6C"/>
    <w:rsid w:val="00202DD2"/>
    <w:rsid w:val="00202E3D"/>
    <w:rsid w:val="002042E9"/>
    <w:rsid w:val="002043F4"/>
    <w:rsid w:val="00204721"/>
    <w:rsid w:val="00204C38"/>
    <w:rsid w:val="00204D77"/>
    <w:rsid w:val="00206543"/>
    <w:rsid w:val="00206B49"/>
    <w:rsid w:val="00207F06"/>
    <w:rsid w:val="002104A0"/>
    <w:rsid w:val="00210530"/>
    <w:rsid w:val="00210717"/>
    <w:rsid w:val="00211FE5"/>
    <w:rsid w:val="00212B5F"/>
    <w:rsid w:val="00213337"/>
    <w:rsid w:val="00213C5F"/>
    <w:rsid w:val="002147C1"/>
    <w:rsid w:val="00214F3C"/>
    <w:rsid w:val="00215134"/>
    <w:rsid w:val="002151B1"/>
    <w:rsid w:val="00215D1A"/>
    <w:rsid w:val="00217FD2"/>
    <w:rsid w:val="002219F2"/>
    <w:rsid w:val="002226C1"/>
    <w:rsid w:val="0022290E"/>
    <w:rsid w:val="00224F4A"/>
    <w:rsid w:val="00225BE4"/>
    <w:rsid w:val="00225DCC"/>
    <w:rsid w:val="0022621C"/>
    <w:rsid w:val="002275C6"/>
    <w:rsid w:val="002279D2"/>
    <w:rsid w:val="00230C93"/>
    <w:rsid w:val="00231E24"/>
    <w:rsid w:val="00232777"/>
    <w:rsid w:val="00233145"/>
    <w:rsid w:val="00233215"/>
    <w:rsid w:val="00235A28"/>
    <w:rsid w:val="0023766F"/>
    <w:rsid w:val="00237CF1"/>
    <w:rsid w:val="0024047E"/>
    <w:rsid w:val="00240825"/>
    <w:rsid w:val="00241978"/>
    <w:rsid w:val="00241A08"/>
    <w:rsid w:val="00242106"/>
    <w:rsid w:val="00242A97"/>
    <w:rsid w:val="00242AC4"/>
    <w:rsid w:val="00243F2A"/>
    <w:rsid w:val="00245225"/>
    <w:rsid w:val="00245F2B"/>
    <w:rsid w:val="002466BE"/>
    <w:rsid w:val="00247134"/>
    <w:rsid w:val="00247AD5"/>
    <w:rsid w:val="002503AD"/>
    <w:rsid w:val="00250786"/>
    <w:rsid w:val="002527F0"/>
    <w:rsid w:val="0025380E"/>
    <w:rsid w:val="00254C5D"/>
    <w:rsid w:val="0025570D"/>
    <w:rsid w:val="002564D0"/>
    <w:rsid w:val="0025668F"/>
    <w:rsid w:val="00260892"/>
    <w:rsid w:val="002608E1"/>
    <w:rsid w:val="00261C01"/>
    <w:rsid w:val="0026475A"/>
    <w:rsid w:val="002649B7"/>
    <w:rsid w:val="00265736"/>
    <w:rsid w:val="0026574D"/>
    <w:rsid w:val="00265FC0"/>
    <w:rsid w:val="00266BEA"/>
    <w:rsid w:val="00270E81"/>
    <w:rsid w:val="002717AE"/>
    <w:rsid w:val="002754D2"/>
    <w:rsid w:val="00277BE6"/>
    <w:rsid w:val="00280A95"/>
    <w:rsid w:val="00280C8D"/>
    <w:rsid w:val="00281E23"/>
    <w:rsid w:val="002823B2"/>
    <w:rsid w:val="00283F75"/>
    <w:rsid w:val="00284A8E"/>
    <w:rsid w:val="00285939"/>
    <w:rsid w:val="00286C29"/>
    <w:rsid w:val="00287C29"/>
    <w:rsid w:val="00291154"/>
    <w:rsid w:val="002947ED"/>
    <w:rsid w:val="00294814"/>
    <w:rsid w:val="00295E45"/>
    <w:rsid w:val="002A0851"/>
    <w:rsid w:val="002A1C5E"/>
    <w:rsid w:val="002A22F8"/>
    <w:rsid w:val="002A3899"/>
    <w:rsid w:val="002A4468"/>
    <w:rsid w:val="002A5053"/>
    <w:rsid w:val="002A5C23"/>
    <w:rsid w:val="002A5F50"/>
    <w:rsid w:val="002A68D8"/>
    <w:rsid w:val="002B1945"/>
    <w:rsid w:val="002B1ADB"/>
    <w:rsid w:val="002B59EA"/>
    <w:rsid w:val="002C0A8D"/>
    <w:rsid w:val="002C11E9"/>
    <w:rsid w:val="002C17CE"/>
    <w:rsid w:val="002C196D"/>
    <w:rsid w:val="002C2137"/>
    <w:rsid w:val="002C4994"/>
    <w:rsid w:val="002C4A16"/>
    <w:rsid w:val="002C6ACD"/>
    <w:rsid w:val="002D187A"/>
    <w:rsid w:val="002D2DB6"/>
    <w:rsid w:val="002D4088"/>
    <w:rsid w:val="002D5446"/>
    <w:rsid w:val="002D56E7"/>
    <w:rsid w:val="002D59C3"/>
    <w:rsid w:val="002D5E72"/>
    <w:rsid w:val="002D74EC"/>
    <w:rsid w:val="002E0F4B"/>
    <w:rsid w:val="002E3ACC"/>
    <w:rsid w:val="002E5EB3"/>
    <w:rsid w:val="002E6FF6"/>
    <w:rsid w:val="002E71B6"/>
    <w:rsid w:val="002F317D"/>
    <w:rsid w:val="002F4C42"/>
    <w:rsid w:val="002F5813"/>
    <w:rsid w:val="002F59DD"/>
    <w:rsid w:val="002F635F"/>
    <w:rsid w:val="00301232"/>
    <w:rsid w:val="00303B51"/>
    <w:rsid w:val="00303D83"/>
    <w:rsid w:val="00304DC0"/>
    <w:rsid w:val="00304F0C"/>
    <w:rsid w:val="00305ED4"/>
    <w:rsid w:val="003076A6"/>
    <w:rsid w:val="00311074"/>
    <w:rsid w:val="0031180C"/>
    <w:rsid w:val="00311E80"/>
    <w:rsid w:val="00313760"/>
    <w:rsid w:val="00313D70"/>
    <w:rsid w:val="003141D2"/>
    <w:rsid w:val="003149F2"/>
    <w:rsid w:val="00315041"/>
    <w:rsid w:val="003153B1"/>
    <w:rsid w:val="00315418"/>
    <w:rsid w:val="00317F1F"/>
    <w:rsid w:val="00320CD4"/>
    <w:rsid w:val="0032133B"/>
    <w:rsid w:val="00321B0D"/>
    <w:rsid w:val="00323D3C"/>
    <w:rsid w:val="00326D63"/>
    <w:rsid w:val="003305AB"/>
    <w:rsid w:val="0033060F"/>
    <w:rsid w:val="003324A5"/>
    <w:rsid w:val="003325C8"/>
    <w:rsid w:val="00332AA9"/>
    <w:rsid w:val="003330A1"/>
    <w:rsid w:val="0033394D"/>
    <w:rsid w:val="00335057"/>
    <w:rsid w:val="00336453"/>
    <w:rsid w:val="00337867"/>
    <w:rsid w:val="00341727"/>
    <w:rsid w:val="00341781"/>
    <w:rsid w:val="00342B87"/>
    <w:rsid w:val="00345380"/>
    <w:rsid w:val="003463EE"/>
    <w:rsid w:val="00346F12"/>
    <w:rsid w:val="00347846"/>
    <w:rsid w:val="003511D9"/>
    <w:rsid w:val="00352401"/>
    <w:rsid w:val="003534A9"/>
    <w:rsid w:val="0035419D"/>
    <w:rsid w:val="00357FC4"/>
    <w:rsid w:val="003627CD"/>
    <w:rsid w:val="0036292C"/>
    <w:rsid w:val="00363D99"/>
    <w:rsid w:val="0036413B"/>
    <w:rsid w:val="003655F3"/>
    <w:rsid w:val="0036602C"/>
    <w:rsid w:val="0036660C"/>
    <w:rsid w:val="00366874"/>
    <w:rsid w:val="00370804"/>
    <w:rsid w:val="00371F8D"/>
    <w:rsid w:val="00372397"/>
    <w:rsid w:val="003748F2"/>
    <w:rsid w:val="00374AB9"/>
    <w:rsid w:val="00375E82"/>
    <w:rsid w:val="0038213F"/>
    <w:rsid w:val="00382568"/>
    <w:rsid w:val="00383548"/>
    <w:rsid w:val="00385404"/>
    <w:rsid w:val="00386348"/>
    <w:rsid w:val="00387B48"/>
    <w:rsid w:val="00387CBD"/>
    <w:rsid w:val="003902B9"/>
    <w:rsid w:val="00390F9E"/>
    <w:rsid w:val="00393314"/>
    <w:rsid w:val="0039373D"/>
    <w:rsid w:val="00393A09"/>
    <w:rsid w:val="00395CA1"/>
    <w:rsid w:val="00396CFA"/>
    <w:rsid w:val="003975E6"/>
    <w:rsid w:val="003A0B3D"/>
    <w:rsid w:val="003A1190"/>
    <w:rsid w:val="003A1C48"/>
    <w:rsid w:val="003A52B2"/>
    <w:rsid w:val="003A6933"/>
    <w:rsid w:val="003A6AB4"/>
    <w:rsid w:val="003B09A7"/>
    <w:rsid w:val="003B2C42"/>
    <w:rsid w:val="003B4541"/>
    <w:rsid w:val="003B6668"/>
    <w:rsid w:val="003B6F16"/>
    <w:rsid w:val="003C2285"/>
    <w:rsid w:val="003C250F"/>
    <w:rsid w:val="003C3E6B"/>
    <w:rsid w:val="003C5BF0"/>
    <w:rsid w:val="003C6EFA"/>
    <w:rsid w:val="003C7D13"/>
    <w:rsid w:val="003D1AC9"/>
    <w:rsid w:val="003D1C2A"/>
    <w:rsid w:val="003D2F13"/>
    <w:rsid w:val="003D33BA"/>
    <w:rsid w:val="003D46C6"/>
    <w:rsid w:val="003D4B13"/>
    <w:rsid w:val="003D4EDC"/>
    <w:rsid w:val="003D52A4"/>
    <w:rsid w:val="003D56DC"/>
    <w:rsid w:val="003D5C37"/>
    <w:rsid w:val="003D7EE1"/>
    <w:rsid w:val="003E0351"/>
    <w:rsid w:val="003E3693"/>
    <w:rsid w:val="003E4269"/>
    <w:rsid w:val="003E545B"/>
    <w:rsid w:val="003E56BB"/>
    <w:rsid w:val="003E5E4C"/>
    <w:rsid w:val="003F07EF"/>
    <w:rsid w:val="003F2D61"/>
    <w:rsid w:val="003F503E"/>
    <w:rsid w:val="003F5AF8"/>
    <w:rsid w:val="003F676E"/>
    <w:rsid w:val="003F7DB6"/>
    <w:rsid w:val="00400DCE"/>
    <w:rsid w:val="004021F8"/>
    <w:rsid w:val="004023A7"/>
    <w:rsid w:val="00403D2B"/>
    <w:rsid w:val="00404C1A"/>
    <w:rsid w:val="00406333"/>
    <w:rsid w:val="00407794"/>
    <w:rsid w:val="00410761"/>
    <w:rsid w:val="004111BA"/>
    <w:rsid w:val="00411D9B"/>
    <w:rsid w:val="004124F7"/>
    <w:rsid w:val="00414A64"/>
    <w:rsid w:val="00414FEF"/>
    <w:rsid w:val="00415321"/>
    <w:rsid w:val="00415D40"/>
    <w:rsid w:val="0042086D"/>
    <w:rsid w:val="00420A27"/>
    <w:rsid w:val="0042116A"/>
    <w:rsid w:val="004226B8"/>
    <w:rsid w:val="00422AC8"/>
    <w:rsid w:val="00424830"/>
    <w:rsid w:val="00426356"/>
    <w:rsid w:val="00427138"/>
    <w:rsid w:val="004274D6"/>
    <w:rsid w:val="00430EB4"/>
    <w:rsid w:val="00435051"/>
    <w:rsid w:val="004373EE"/>
    <w:rsid w:val="00440BC2"/>
    <w:rsid w:val="00441990"/>
    <w:rsid w:val="00441B4D"/>
    <w:rsid w:val="004424C3"/>
    <w:rsid w:val="004426C8"/>
    <w:rsid w:val="0044358B"/>
    <w:rsid w:val="004523E1"/>
    <w:rsid w:val="004528C4"/>
    <w:rsid w:val="00453DBC"/>
    <w:rsid w:val="00453E1F"/>
    <w:rsid w:val="00455129"/>
    <w:rsid w:val="00455407"/>
    <w:rsid w:val="00455576"/>
    <w:rsid w:val="00455770"/>
    <w:rsid w:val="00456764"/>
    <w:rsid w:val="00465476"/>
    <w:rsid w:val="00466DCE"/>
    <w:rsid w:val="004671A2"/>
    <w:rsid w:val="00470EDC"/>
    <w:rsid w:val="0047309D"/>
    <w:rsid w:val="004734B6"/>
    <w:rsid w:val="00475477"/>
    <w:rsid w:val="00475A7E"/>
    <w:rsid w:val="0047619A"/>
    <w:rsid w:val="004803BE"/>
    <w:rsid w:val="0048438C"/>
    <w:rsid w:val="00484F28"/>
    <w:rsid w:val="004853BC"/>
    <w:rsid w:val="004858E0"/>
    <w:rsid w:val="0048677F"/>
    <w:rsid w:val="00487378"/>
    <w:rsid w:val="00490038"/>
    <w:rsid w:val="00494E9F"/>
    <w:rsid w:val="00497372"/>
    <w:rsid w:val="004A0184"/>
    <w:rsid w:val="004A2238"/>
    <w:rsid w:val="004A3562"/>
    <w:rsid w:val="004A3769"/>
    <w:rsid w:val="004A392D"/>
    <w:rsid w:val="004A496E"/>
    <w:rsid w:val="004A62DA"/>
    <w:rsid w:val="004A7A39"/>
    <w:rsid w:val="004A7EEB"/>
    <w:rsid w:val="004B10C7"/>
    <w:rsid w:val="004B318A"/>
    <w:rsid w:val="004B347D"/>
    <w:rsid w:val="004B3A0B"/>
    <w:rsid w:val="004B3D88"/>
    <w:rsid w:val="004B49FC"/>
    <w:rsid w:val="004B4EA3"/>
    <w:rsid w:val="004B69F7"/>
    <w:rsid w:val="004B6C9F"/>
    <w:rsid w:val="004C00F8"/>
    <w:rsid w:val="004C206B"/>
    <w:rsid w:val="004C3DBC"/>
    <w:rsid w:val="004C576E"/>
    <w:rsid w:val="004C666D"/>
    <w:rsid w:val="004C73B7"/>
    <w:rsid w:val="004D23D5"/>
    <w:rsid w:val="004D2E5D"/>
    <w:rsid w:val="004D62D9"/>
    <w:rsid w:val="004D7DC7"/>
    <w:rsid w:val="004E054E"/>
    <w:rsid w:val="004E2614"/>
    <w:rsid w:val="004E389A"/>
    <w:rsid w:val="004E6AE1"/>
    <w:rsid w:val="004E6B3D"/>
    <w:rsid w:val="004E6F88"/>
    <w:rsid w:val="004F1B03"/>
    <w:rsid w:val="004F1D04"/>
    <w:rsid w:val="004F1F82"/>
    <w:rsid w:val="004F20C3"/>
    <w:rsid w:val="004F423C"/>
    <w:rsid w:val="004F6DF3"/>
    <w:rsid w:val="00503C58"/>
    <w:rsid w:val="00507143"/>
    <w:rsid w:val="005079D7"/>
    <w:rsid w:val="0051022D"/>
    <w:rsid w:val="005105A2"/>
    <w:rsid w:val="00510971"/>
    <w:rsid w:val="00510FE3"/>
    <w:rsid w:val="00511352"/>
    <w:rsid w:val="00512B80"/>
    <w:rsid w:val="005134D8"/>
    <w:rsid w:val="00515020"/>
    <w:rsid w:val="00520374"/>
    <w:rsid w:val="00521A68"/>
    <w:rsid w:val="00521E2B"/>
    <w:rsid w:val="00522BFC"/>
    <w:rsid w:val="0052301B"/>
    <w:rsid w:val="005245E6"/>
    <w:rsid w:val="005251EA"/>
    <w:rsid w:val="00525865"/>
    <w:rsid w:val="00525C02"/>
    <w:rsid w:val="00526F00"/>
    <w:rsid w:val="00527E38"/>
    <w:rsid w:val="005303FB"/>
    <w:rsid w:val="005307F7"/>
    <w:rsid w:val="00530FB9"/>
    <w:rsid w:val="00531B5F"/>
    <w:rsid w:val="00532A3D"/>
    <w:rsid w:val="005332E5"/>
    <w:rsid w:val="00535FD6"/>
    <w:rsid w:val="00536D25"/>
    <w:rsid w:val="00537235"/>
    <w:rsid w:val="005375D0"/>
    <w:rsid w:val="005376CE"/>
    <w:rsid w:val="00542ACF"/>
    <w:rsid w:val="0054414E"/>
    <w:rsid w:val="00545061"/>
    <w:rsid w:val="0055233B"/>
    <w:rsid w:val="0055459F"/>
    <w:rsid w:val="00560BB7"/>
    <w:rsid w:val="005658BA"/>
    <w:rsid w:val="00565DEB"/>
    <w:rsid w:val="00567DCA"/>
    <w:rsid w:val="00570295"/>
    <w:rsid w:val="00571F7F"/>
    <w:rsid w:val="0057215D"/>
    <w:rsid w:val="00572EE4"/>
    <w:rsid w:val="0057735C"/>
    <w:rsid w:val="00581265"/>
    <w:rsid w:val="00581DDF"/>
    <w:rsid w:val="005909D4"/>
    <w:rsid w:val="00593A64"/>
    <w:rsid w:val="00595521"/>
    <w:rsid w:val="00595B9D"/>
    <w:rsid w:val="00597054"/>
    <w:rsid w:val="005A0662"/>
    <w:rsid w:val="005A0D20"/>
    <w:rsid w:val="005A475C"/>
    <w:rsid w:val="005A4BA0"/>
    <w:rsid w:val="005B1F3D"/>
    <w:rsid w:val="005B2C1F"/>
    <w:rsid w:val="005B36C7"/>
    <w:rsid w:val="005B3759"/>
    <w:rsid w:val="005B582A"/>
    <w:rsid w:val="005B6414"/>
    <w:rsid w:val="005B6989"/>
    <w:rsid w:val="005B703F"/>
    <w:rsid w:val="005B7225"/>
    <w:rsid w:val="005C0AA1"/>
    <w:rsid w:val="005C0ECC"/>
    <w:rsid w:val="005C3699"/>
    <w:rsid w:val="005C5480"/>
    <w:rsid w:val="005C5D92"/>
    <w:rsid w:val="005C739C"/>
    <w:rsid w:val="005C7842"/>
    <w:rsid w:val="005D087E"/>
    <w:rsid w:val="005D0C72"/>
    <w:rsid w:val="005D6873"/>
    <w:rsid w:val="005E343F"/>
    <w:rsid w:val="005E43A8"/>
    <w:rsid w:val="005E5934"/>
    <w:rsid w:val="005E5971"/>
    <w:rsid w:val="005E6DF2"/>
    <w:rsid w:val="005F00D0"/>
    <w:rsid w:val="005F13B8"/>
    <w:rsid w:val="005F360D"/>
    <w:rsid w:val="005F6B65"/>
    <w:rsid w:val="005F7CCC"/>
    <w:rsid w:val="00600333"/>
    <w:rsid w:val="006018E9"/>
    <w:rsid w:val="00601E6D"/>
    <w:rsid w:val="0060208B"/>
    <w:rsid w:val="006049F8"/>
    <w:rsid w:val="00606B48"/>
    <w:rsid w:val="00606B85"/>
    <w:rsid w:val="0061005B"/>
    <w:rsid w:val="006107D9"/>
    <w:rsid w:val="0061309A"/>
    <w:rsid w:val="006136A6"/>
    <w:rsid w:val="006136A9"/>
    <w:rsid w:val="00615202"/>
    <w:rsid w:val="0061702B"/>
    <w:rsid w:val="00620558"/>
    <w:rsid w:val="006209C7"/>
    <w:rsid w:val="00620D14"/>
    <w:rsid w:val="00620EC7"/>
    <w:rsid w:val="0062223B"/>
    <w:rsid w:val="00623867"/>
    <w:rsid w:val="00624B02"/>
    <w:rsid w:val="006330B0"/>
    <w:rsid w:val="006342B8"/>
    <w:rsid w:val="006362E3"/>
    <w:rsid w:val="00636989"/>
    <w:rsid w:val="00636C72"/>
    <w:rsid w:val="00637509"/>
    <w:rsid w:val="006378AB"/>
    <w:rsid w:val="00637C06"/>
    <w:rsid w:val="00637EE0"/>
    <w:rsid w:val="0064309F"/>
    <w:rsid w:val="00643238"/>
    <w:rsid w:val="00643946"/>
    <w:rsid w:val="00644919"/>
    <w:rsid w:val="00644A06"/>
    <w:rsid w:val="00645B03"/>
    <w:rsid w:val="0064738C"/>
    <w:rsid w:val="0065026D"/>
    <w:rsid w:val="00650CBA"/>
    <w:rsid w:val="00651934"/>
    <w:rsid w:val="00651F43"/>
    <w:rsid w:val="00652276"/>
    <w:rsid w:val="00652ACC"/>
    <w:rsid w:val="00652FD7"/>
    <w:rsid w:val="006540AA"/>
    <w:rsid w:val="00655CC7"/>
    <w:rsid w:val="0065643D"/>
    <w:rsid w:val="006566FD"/>
    <w:rsid w:val="00657221"/>
    <w:rsid w:val="006614EB"/>
    <w:rsid w:val="006618AF"/>
    <w:rsid w:val="006621AF"/>
    <w:rsid w:val="00664EE1"/>
    <w:rsid w:val="00665286"/>
    <w:rsid w:val="00665542"/>
    <w:rsid w:val="006674DE"/>
    <w:rsid w:val="0067028C"/>
    <w:rsid w:val="0067113F"/>
    <w:rsid w:val="006738D6"/>
    <w:rsid w:val="006739BF"/>
    <w:rsid w:val="0067749F"/>
    <w:rsid w:val="006818EB"/>
    <w:rsid w:val="00681A2E"/>
    <w:rsid w:val="0068262F"/>
    <w:rsid w:val="006827C2"/>
    <w:rsid w:val="00682CF3"/>
    <w:rsid w:val="00683DCD"/>
    <w:rsid w:val="00684719"/>
    <w:rsid w:val="0068658A"/>
    <w:rsid w:val="00687081"/>
    <w:rsid w:val="0069168A"/>
    <w:rsid w:val="00691B09"/>
    <w:rsid w:val="00691F8E"/>
    <w:rsid w:val="00695E04"/>
    <w:rsid w:val="00696938"/>
    <w:rsid w:val="0069699E"/>
    <w:rsid w:val="006969A3"/>
    <w:rsid w:val="006A16CF"/>
    <w:rsid w:val="006A1A5A"/>
    <w:rsid w:val="006A2F0F"/>
    <w:rsid w:val="006A4273"/>
    <w:rsid w:val="006A4980"/>
    <w:rsid w:val="006A4BC2"/>
    <w:rsid w:val="006A7ACD"/>
    <w:rsid w:val="006B5920"/>
    <w:rsid w:val="006B69D7"/>
    <w:rsid w:val="006B6AC6"/>
    <w:rsid w:val="006B6FC6"/>
    <w:rsid w:val="006B7101"/>
    <w:rsid w:val="006B7C32"/>
    <w:rsid w:val="006C05A8"/>
    <w:rsid w:val="006C16D5"/>
    <w:rsid w:val="006C4CB4"/>
    <w:rsid w:val="006C53F7"/>
    <w:rsid w:val="006C6179"/>
    <w:rsid w:val="006C7751"/>
    <w:rsid w:val="006D148D"/>
    <w:rsid w:val="006D2624"/>
    <w:rsid w:val="006D2A19"/>
    <w:rsid w:val="006D6452"/>
    <w:rsid w:val="006D659A"/>
    <w:rsid w:val="006D72AA"/>
    <w:rsid w:val="006E1503"/>
    <w:rsid w:val="006E1887"/>
    <w:rsid w:val="006E3582"/>
    <w:rsid w:val="006E6096"/>
    <w:rsid w:val="006E73C2"/>
    <w:rsid w:val="006E7B4F"/>
    <w:rsid w:val="006E7E39"/>
    <w:rsid w:val="006E7ED5"/>
    <w:rsid w:val="006F0249"/>
    <w:rsid w:val="006F0C9C"/>
    <w:rsid w:val="006F0DE9"/>
    <w:rsid w:val="006F179C"/>
    <w:rsid w:val="006F1D2B"/>
    <w:rsid w:val="006F1D4F"/>
    <w:rsid w:val="006F4258"/>
    <w:rsid w:val="006F6367"/>
    <w:rsid w:val="006F67EF"/>
    <w:rsid w:val="006F7423"/>
    <w:rsid w:val="006F74D2"/>
    <w:rsid w:val="007004F1"/>
    <w:rsid w:val="00700D11"/>
    <w:rsid w:val="00702965"/>
    <w:rsid w:val="00702E41"/>
    <w:rsid w:val="007051C1"/>
    <w:rsid w:val="007069D9"/>
    <w:rsid w:val="00711D0A"/>
    <w:rsid w:val="00713430"/>
    <w:rsid w:val="00713921"/>
    <w:rsid w:val="00717153"/>
    <w:rsid w:val="007174E1"/>
    <w:rsid w:val="00717697"/>
    <w:rsid w:val="00717AA0"/>
    <w:rsid w:val="0072193D"/>
    <w:rsid w:val="00722D8F"/>
    <w:rsid w:val="0072303C"/>
    <w:rsid w:val="007231B6"/>
    <w:rsid w:val="00724C69"/>
    <w:rsid w:val="00724D33"/>
    <w:rsid w:val="00724FF4"/>
    <w:rsid w:val="00726D0D"/>
    <w:rsid w:val="007279D6"/>
    <w:rsid w:val="00727EEE"/>
    <w:rsid w:val="007316D3"/>
    <w:rsid w:val="007333E5"/>
    <w:rsid w:val="007341A7"/>
    <w:rsid w:val="00736C95"/>
    <w:rsid w:val="00737783"/>
    <w:rsid w:val="00737790"/>
    <w:rsid w:val="00740994"/>
    <w:rsid w:val="00741007"/>
    <w:rsid w:val="0074366E"/>
    <w:rsid w:val="00743CD0"/>
    <w:rsid w:val="007443AE"/>
    <w:rsid w:val="00744BF1"/>
    <w:rsid w:val="00745461"/>
    <w:rsid w:val="0074678C"/>
    <w:rsid w:val="00747A9C"/>
    <w:rsid w:val="007511B7"/>
    <w:rsid w:val="007518B9"/>
    <w:rsid w:val="0075564E"/>
    <w:rsid w:val="00756179"/>
    <w:rsid w:val="007561EE"/>
    <w:rsid w:val="00763F90"/>
    <w:rsid w:val="00766BD3"/>
    <w:rsid w:val="00767151"/>
    <w:rsid w:val="007707B1"/>
    <w:rsid w:val="00773C05"/>
    <w:rsid w:val="00775B4F"/>
    <w:rsid w:val="0077742E"/>
    <w:rsid w:val="00777B57"/>
    <w:rsid w:val="00777B64"/>
    <w:rsid w:val="00780141"/>
    <w:rsid w:val="00782310"/>
    <w:rsid w:val="00783112"/>
    <w:rsid w:val="00787A0D"/>
    <w:rsid w:val="00787C4D"/>
    <w:rsid w:val="00790B85"/>
    <w:rsid w:val="00794C32"/>
    <w:rsid w:val="00794F9E"/>
    <w:rsid w:val="00795733"/>
    <w:rsid w:val="0079575D"/>
    <w:rsid w:val="00795D0C"/>
    <w:rsid w:val="007A013C"/>
    <w:rsid w:val="007A16BB"/>
    <w:rsid w:val="007A269F"/>
    <w:rsid w:val="007A2F25"/>
    <w:rsid w:val="007A6CEB"/>
    <w:rsid w:val="007A70DC"/>
    <w:rsid w:val="007A78A5"/>
    <w:rsid w:val="007A7992"/>
    <w:rsid w:val="007B0C07"/>
    <w:rsid w:val="007B121E"/>
    <w:rsid w:val="007B2D57"/>
    <w:rsid w:val="007B4D1E"/>
    <w:rsid w:val="007B5505"/>
    <w:rsid w:val="007B7234"/>
    <w:rsid w:val="007B7B2E"/>
    <w:rsid w:val="007B7F60"/>
    <w:rsid w:val="007C0B23"/>
    <w:rsid w:val="007C1115"/>
    <w:rsid w:val="007C2581"/>
    <w:rsid w:val="007C2DF3"/>
    <w:rsid w:val="007C45EE"/>
    <w:rsid w:val="007C6494"/>
    <w:rsid w:val="007C6F14"/>
    <w:rsid w:val="007C79DE"/>
    <w:rsid w:val="007D279A"/>
    <w:rsid w:val="007D3976"/>
    <w:rsid w:val="007D3CDB"/>
    <w:rsid w:val="007D3F9A"/>
    <w:rsid w:val="007D5EB3"/>
    <w:rsid w:val="007D629C"/>
    <w:rsid w:val="007D68BC"/>
    <w:rsid w:val="007D6DDD"/>
    <w:rsid w:val="007E0C3A"/>
    <w:rsid w:val="007E1757"/>
    <w:rsid w:val="007E4505"/>
    <w:rsid w:val="007E4CE2"/>
    <w:rsid w:val="007E50AF"/>
    <w:rsid w:val="007E5873"/>
    <w:rsid w:val="007E5936"/>
    <w:rsid w:val="007E7640"/>
    <w:rsid w:val="007F0492"/>
    <w:rsid w:val="007F0AF6"/>
    <w:rsid w:val="007F27EB"/>
    <w:rsid w:val="007F3B59"/>
    <w:rsid w:val="007F6186"/>
    <w:rsid w:val="00801419"/>
    <w:rsid w:val="00801BD5"/>
    <w:rsid w:val="0080248C"/>
    <w:rsid w:val="00803D02"/>
    <w:rsid w:val="008041AE"/>
    <w:rsid w:val="00804730"/>
    <w:rsid w:val="00805188"/>
    <w:rsid w:val="00805A4C"/>
    <w:rsid w:val="00805D64"/>
    <w:rsid w:val="00812EE0"/>
    <w:rsid w:val="00813821"/>
    <w:rsid w:val="0081418D"/>
    <w:rsid w:val="00814A5F"/>
    <w:rsid w:val="00816266"/>
    <w:rsid w:val="00817C87"/>
    <w:rsid w:val="00820BA7"/>
    <w:rsid w:val="00820C0E"/>
    <w:rsid w:val="0082157E"/>
    <w:rsid w:val="00821DB8"/>
    <w:rsid w:val="0082206D"/>
    <w:rsid w:val="00822896"/>
    <w:rsid w:val="00822970"/>
    <w:rsid w:val="008232F0"/>
    <w:rsid w:val="00823B5E"/>
    <w:rsid w:val="00824C49"/>
    <w:rsid w:val="00824DEF"/>
    <w:rsid w:val="00826BB9"/>
    <w:rsid w:val="00830581"/>
    <w:rsid w:val="00832297"/>
    <w:rsid w:val="0083235A"/>
    <w:rsid w:val="00834339"/>
    <w:rsid w:val="00834BEB"/>
    <w:rsid w:val="008357EB"/>
    <w:rsid w:val="0083697B"/>
    <w:rsid w:val="0084101D"/>
    <w:rsid w:val="008443F0"/>
    <w:rsid w:val="00844ADB"/>
    <w:rsid w:val="008463A3"/>
    <w:rsid w:val="008466A1"/>
    <w:rsid w:val="00847E1F"/>
    <w:rsid w:val="0085018B"/>
    <w:rsid w:val="0085099C"/>
    <w:rsid w:val="0085237D"/>
    <w:rsid w:val="00853CBF"/>
    <w:rsid w:val="0085410A"/>
    <w:rsid w:val="00854F48"/>
    <w:rsid w:val="0085597F"/>
    <w:rsid w:val="00856044"/>
    <w:rsid w:val="0085732A"/>
    <w:rsid w:val="00861E77"/>
    <w:rsid w:val="00862BDD"/>
    <w:rsid w:val="0086476B"/>
    <w:rsid w:val="00864811"/>
    <w:rsid w:val="00865344"/>
    <w:rsid w:val="008672D5"/>
    <w:rsid w:val="00867367"/>
    <w:rsid w:val="0086738F"/>
    <w:rsid w:val="00867E74"/>
    <w:rsid w:val="008711BA"/>
    <w:rsid w:val="00871325"/>
    <w:rsid w:val="00871BF2"/>
    <w:rsid w:val="0087349B"/>
    <w:rsid w:val="0087420B"/>
    <w:rsid w:val="008757D6"/>
    <w:rsid w:val="008764F6"/>
    <w:rsid w:val="00880480"/>
    <w:rsid w:val="00883AAE"/>
    <w:rsid w:val="008862D5"/>
    <w:rsid w:val="00886568"/>
    <w:rsid w:val="00890C49"/>
    <w:rsid w:val="008914B4"/>
    <w:rsid w:val="00892556"/>
    <w:rsid w:val="00892E4F"/>
    <w:rsid w:val="00895587"/>
    <w:rsid w:val="008965B2"/>
    <w:rsid w:val="00897A3A"/>
    <w:rsid w:val="008A0AAA"/>
    <w:rsid w:val="008A1F64"/>
    <w:rsid w:val="008A23B1"/>
    <w:rsid w:val="008A250A"/>
    <w:rsid w:val="008A3AD1"/>
    <w:rsid w:val="008A4E9A"/>
    <w:rsid w:val="008B34AF"/>
    <w:rsid w:val="008B4EDE"/>
    <w:rsid w:val="008B7135"/>
    <w:rsid w:val="008C09D2"/>
    <w:rsid w:val="008C16AA"/>
    <w:rsid w:val="008C2C52"/>
    <w:rsid w:val="008C30C4"/>
    <w:rsid w:val="008C33D9"/>
    <w:rsid w:val="008C3753"/>
    <w:rsid w:val="008C39C2"/>
    <w:rsid w:val="008C480D"/>
    <w:rsid w:val="008C4EE5"/>
    <w:rsid w:val="008C71C5"/>
    <w:rsid w:val="008D3ECA"/>
    <w:rsid w:val="008D4170"/>
    <w:rsid w:val="008D464A"/>
    <w:rsid w:val="008D494C"/>
    <w:rsid w:val="008D69A4"/>
    <w:rsid w:val="008D6ED0"/>
    <w:rsid w:val="008D7BA3"/>
    <w:rsid w:val="008E1401"/>
    <w:rsid w:val="008E1EC6"/>
    <w:rsid w:val="008E2C6C"/>
    <w:rsid w:val="008E305D"/>
    <w:rsid w:val="008E3C12"/>
    <w:rsid w:val="008E4E46"/>
    <w:rsid w:val="008E6226"/>
    <w:rsid w:val="008F0C3E"/>
    <w:rsid w:val="008F157B"/>
    <w:rsid w:val="008F3F98"/>
    <w:rsid w:val="008F420B"/>
    <w:rsid w:val="008F48B2"/>
    <w:rsid w:val="008F600F"/>
    <w:rsid w:val="008F79D8"/>
    <w:rsid w:val="00900A83"/>
    <w:rsid w:val="00900DC6"/>
    <w:rsid w:val="009019D3"/>
    <w:rsid w:val="009024C2"/>
    <w:rsid w:val="00902DE5"/>
    <w:rsid w:val="009049C1"/>
    <w:rsid w:val="00905C35"/>
    <w:rsid w:val="009066F2"/>
    <w:rsid w:val="00906FF7"/>
    <w:rsid w:val="0091152B"/>
    <w:rsid w:val="009122BB"/>
    <w:rsid w:val="00913742"/>
    <w:rsid w:val="00913AF4"/>
    <w:rsid w:val="00914AAF"/>
    <w:rsid w:val="00915C8D"/>
    <w:rsid w:val="00915DA2"/>
    <w:rsid w:val="00916CC1"/>
    <w:rsid w:val="00921D47"/>
    <w:rsid w:val="009228AA"/>
    <w:rsid w:val="0092448C"/>
    <w:rsid w:val="00925CE7"/>
    <w:rsid w:val="0092667C"/>
    <w:rsid w:val="00927511"/>
    <w:rsid w:val="00927EE8"/>
    <w:rsid w:val="009302F6"/>
    <w:rsid w:val="009328B5"/>
    <w:rsid w:val="009329CE"/>
    <w:rsid w:val="00933C08"/>
    <w:rsid w:val="00934441"/>
    <w:rsid w:val="00936524"/>
    <w:rsid w:val="00936922"/>
    <w:rsid w:val="00937179"/>
    <w:rsid w:val="00942174"/>
    <w:rsid w:val="00942CF6"/>
    <w:rsid w:val="00947761"/>
    <w:rsid w:val="0095069C"/>
    <w:rsid w:val="00954255"/>
    <w:rsid w:val="0095518E"/>
    <w:rsid w:val="00955D8C"/>
    <w:rsid w:val="009562E2"/>
    <w:rsid w:val="00956B7D"/>
    <w:rsid w:val="00957D77"/>
    <w:rsid w:val="0096249A"/>
    <w:rsid w:val="0096263C"/>
    <w:rsid w:val="009659B6"/>
    <w:rsid w:val="00966DB3"/>
    <w:rsid w:val="00967189"/>
    <w:rsid w:val="0097052C"/>
    <w:rsid w:val="00970FD3"/>
    <w:rsid w:val="0097169F"/>
    <w:rsid w:val="00973A81"/>
    <w:rsid w:val="00973E96"/>
    <w:rsid w:val="0097485B"/>
    <w:rsid w:val="00975E4C"/>
    <w:rsid w:val="009771CA"/>
    <w:rsid w:val="009775C2"/>
    <w:rsid w:val="00977A30"/>
    <w:rsid w:val="00977A85"/>
    <w:rsid w:val="009810E0"/>
    <w:rsid w:val="00981AEA"/>
    <w:rsid w:val="00981B2B"/>
    <w:rsid w:val="00982290"/>
    <w:rsid w:val="00984D81"/>
    <w:rsid w:val="009876B9"/>
    <w:rsid w:val="00987FA7"/>
    <w:rsid w:val="0099025B"/>
    <w:rsid w:val="009902B9"/>
    <w:rsid w:val="0099123B"/>
    <w:rsid w:val="00992101"/>
    <w:rsid w:val="00992DED"/>
    <w:rsid w:val="00992E95"/>
    <w:rsid w:val="00993FFB"/>
    <w:rsid w:val="0099425A"/>
    <w:rsid w:val="00994456"/>
    <w:rsid w:val="00994967"/>
    <w:rsid w:val="0099670D"/>
    <w:rsid w:val="009A018D"/>
    <w:rsid w:val="009A0FE4"/>
    <w:rsid w:val="009A1300"/>
    <w:rsid w:val="009A2287"/>
    <w:rsid w:val="009A2AA3"/>
    <w:rsid w:val="009A350A"/>
    <w:rsid w:val="009A5D67"/>
    <w:rsid w:val="009A66B0"/>
    <w:rsid w:val="009B0B52"/>
    <w:rsid w:val="009B1D63"/>
    <w:rsid w:val="009B29A3"/>
    <w:rsid w:val="009B2EF1"/>
    <w:rsid w:val="009B3B40"/>
    <w:rsid w:val="009B53A8"/>
    <w:rsid w:val="009B5939"/>
    <w:rsid w:val="009B5AAC"/>
    <w:rsid w:val="009B65DE"/>
    <w:rsid w:val="009C0CCF"/>
    <w:rsid w:val="009C1EE8"/>
    <w:rsid w:val="009C310C"/>
    <w:rsid w:val="009C3218"/>
    <w:rsid w:val="009C386A"/>
    <w:rsid w:val="009C5A09"/>
    <w:rsid w:val="009D0028"/>
    <w:rsid w:val="009D0042"/>
    <w:rsid w:val="009D040A"/>
    <w:rsid w:val="009D243D"/>
    <w:rsid w:val="009D2F85"/>
    <w:rsid w:val="009D3D85"/>
    <w:rsid w:val="009D4ABD"/>
    <w:rsid w:val="009D4D48"/>
    <w:rsid w:val="009D5412"/>
    <w:rsid w:val="009D5B25"/>
    <w:rsid w:val="009D5F86"/>
    <w:rsid w:val="009E18F0"/>
    <w:rsid w:val="009E1D94"/>
    <w:rsid w:val="009E1ECB"/>
    <w:rsid w:val="009E33B3"/>
    <w:rsid w:val="009E3436"/>
    <w:rsid w:val="009E35F1"/>
    <w:rsid w:val="009E5E0A"/>
    <w:rsid w:val="009E6881"/>
    <w:rsid w:val="009E6FC2"/>
    <w:rsid w:val="009E7C8A"/>
    <w:rsid w:val="009F1D6D"/>
    <w:rsid w:val="009F20D6"/>
    <w:rsid w:val="009F4050"/>
    <w:rsid w:val="009F4120"/>
    <w:rsid w:val="009F44FB"/>
    <w:rsid w:val="009F4C60"/>
    <w:rsid w:val="00A0158D"/>
    <w:rsid w:val="00A016FF"/>
    <w:rsid w:val="00A05339"/>
    <w:rsid w:val="00A05D99"/>
    <w:rsid w:val="00A05DC6"/>
    <w:rsid w:val="00A07044"/>
    <w:rsid w:val="00A10507"/>
    <w:rsid w:val="00A148D4"/>
    <w:rsid w:val="00A14997"/>
    <w:rsid w:val="00A15A51"/>
    <w:rsid w:val="00A15A87"/>
    <w:rsid w:val="00A20993"/>
    <w:rsid w:val="00A22E05"/>
    <w:rsid w:val="00A23259"/>
    <w:rsid w:val="00A23D71"/>
    <w:rsid w:val="00A24A24"/>
    <w:rsid w:val="00A26040"/>
    <w:rsid w:val="00A26E9E"/>
    <w:rsid w:val="00A31010"/>
    <w:rsid w:val="00A31906"/>
    <w:rsid w:val="00A32373"/>
    <w:rsid w:val="00A35168"/>
    <w:rsid w:val="00A3571B"/>
    <w:rsid w:val="00A37228"/>
    <w:rsid w:val="00A37710"/>
    <w:rsid w:val="00A417DC"/>
    <w:rsid w:val="00A41966"/>
    <w:rsid w:val="00A41CC6"/>
    <w:rsid w:val="00A43C4B"/>
    <w:rsid w:val="00A43FF9"/>
    <w:rsid w:val="00A45F33"/>
    <w:rsid w:val="00A463B3"/>
    <w:rsid w:val="00A4736E"/>
    <w:rsid w:val="00A50659"/>
    <w:rsid w:val="00A5089B"/>
    <w:rsid w:val="00A51E92"/>
    <w:rsid w:val="00A52A00"/>
    <w:rsid w:val="00A56332"/>
    <w:rsid w:val="00A618C0"/>
    <w:rsid w:val="00A61A8C"/>
    <w:rsid w:val="00A6230F"/>
    <w:rsid w:val="00A64B08"/>
    <w:rsid w:val="00A64F4C"/>
    <w:rsid w:val="00A66ECC"/>
    <w:rsid w:val="00A70C62"/>
    <w:rsid w:val="00A70F73"/>
    <w:rsid w:val="00A71D0C"/>
    <w:rsid w:val="00A71F77"/>
    <w:rsid w:val="00A7202E"/>
    <w:rsid w:val="00A748CB"/>
    <w:rsid w:val="00A74BFD"/>
    <w:rsid w:val="00A76441"/>
    <w:rsid w:val="00A77022"/>
    <w:rsid w:val="00A801FB"/>
    <w:rsid w:val="00A80F3D"/>
    <w:rsid w:val="00A841A6"/>
    <w:rsid w:val="00A849AE"/>
    <w:rsid w:val="00A87BD5"/>
    <w:rsid w:val="00A9018E"/>
    <w:rsid w:val="00A922FF"/>
    <w:rsid w:val="00A932F8"/>
    <w:rsid w:val="00A9465A"/>
    <w:rsid w:val="00A963FC"/>
    <w:rsid w:val="00A96DCE"/>
    <w:rsid w:val="00AA3D98"/>
    <w:rsid w:val="00AA5F25"/>
    <w:rsid w:val="00AA725A"/>
    <w:rsid w:val="00AA77C4"/>
    <w:rsid w:val="00AB1045"/>
    <w:rsid w:val="00AB1DB7"/>
    <w:rsid w:val="00AB28D3"/>
    <w:rsid w:val="00AB31A1"/>
    <w:rsid w:val="00AB3EE5"/>
    <w:rsid w:val="00AB430B"/>
    <w:rsid w:val="00AB4716"/>
    <w:rsid w:val="00AB6181"/>
    <w:rsid w:val="00AB796B"/>
    <w:rsid w:val="00AC01CD"/>
    <w:rsid w:val="00AC1347"/>
    <w:rsid w:val="00AC142E"/>
    <w:rsid w:val="00AC40BE"/>
    <w:rsid w:val="00AC5322"/>
    <w:rsid w:val="00AC59F5"/>
    <w:rsid w:val="00AC5E80"/>
    <w:rsid w:val="00AC789F"/>
    <w:rsid w:val="00AD0FEC"/>
    <w:rsid w:val="00AD1D06"/>
    <w:rsid w:val="00AD20E0"/>
    <w:rsid w:val="00AD2249"/>
    <w:rsid w:val="00AD2B9D"/>
    <w:rsid w:val="00AD3C08"/>
    <w:rsid w:val="00AD71CE"/>
    <w:rsid w:val="00AD7ACD"/>
    <w:rsid w:val="00AE01DD"/>
    <w:rsid w:val="00AE026E"/>
    <w:rsid w:val="00AE050E"/>
    <w:rsid w:val="00AE1111"/>
    <w:rsid w:val="00AE1918"/>
    <w:rsid w:val="00AE194B"/>
    <w:rsid w:val="00AE1B44"/>
    <w:rsid w:val="00AE467F"/>
    <w:rsid w:val="00AE483F"/>
    <w:rsid w:val="00AE59DC"/>
    <w:rsid w:val="00AE5D8C"/>
    <w:rsid w:val="00AE6368"/>
    <w:rsid w:val="00AE719D"/>
    <w:rsid w:val="00AF0363"/>
    <w:rsid w:val="00AF08B3"/>
    <w:rsid w:val="00AF0D84"/>
    <w:rsid w:val="00AF11A6"/>
    <w:rsid w:val="00AF1C39"/>
    <w:rsid w:val="00AF232D"/>
    <w:rsid w:val="00AF2E3B"/>
    <w:rsid w:val="00AF36B2"/>
    <w:rsid w:val="00AF46C5"/>
    <w:rsid w:val="00AF62E4"/>
    <w:rsid w:val="00AF6544"/>
    <w:rsid w:val="00AF7716"/>
    <w:rsid w:val="00B00EEF"/>
    <w:rsid w:val="00B01854"/>
    <w:rsid w:val="00B03080"/>
    <w:rsid w:val="00B037B7"/>
    <w:rsid w:val="00B03F9A"/>
    <w:rsid w:val="00B10D33"/>
    <w:rsid w:val="00B119E0"/>
    <w:rsid w:val="00B123C4"/>
    <w:rsid w:val="00B13850"/>
    <w:rsid w:val="00B160D3"/>
    <w:rsid w:val="00B162BD"/>
    <w:rsid w:val="00B16881"/>
    <w:rsid w:val="00B17385"/>
    <w:rsid w:val="00B20ACB"/>
    <w:rsid w:val="00B217FD"/>
    <w:rsid w:val="00B21B8D"/>
    <w:rsid w:val="00B2453E"/>
    <w:rsid w:val="00B24DAA"/>
    <w:rsid w:val="00B24E14"/>
    <w:rsid w:val="00B27726"/>
    <w:rsid w:val="00B30E93"/>
    <w:rsid w:val="00B31ABE"/>
    <w:rsid w:val="00B3360A"/>
    <w:rsid w:val="00B34751"/>
    <w:rsid w:val="00B34DF9"/>
    <w:rsid w:val="00B359A7"/>
    <w:rsid w:val="00B40722"/>
    <w:rsid w:val="00B40868"/>
    <w:rsid w:val="00B4088C"/>
    <w:rsid w:val="00B40FBD"/>
    <w:rsid w:val="00B42A1E"/>
    <w:rsid w:val="00B435AA"/>
    <w:rsid w:val="00B43E6D"/>
    <w:rsid w:val="00B44A07"/>
    <w:rsid w:val="00B45DC8"/>
    <w:rsid w:val="00B463E0"/>
    <w:rsid w:val="00B46E69"/>
    <w:rsid w:val="00B46F84"/>
    <w:rsid w:val="00B51F96"/>
    <w:rsid w:val="00B521B4"/>
    <w:rsid w:val="00B547DC"/>
    <w:rsid w:val="00B5507C"/>
    <w:rsid w:val="00B56E70"/>
    <w:rsid w:val="00B57506"/>
    <w:rsid w:val="00B57978"/>
    <w:rsid w:val="00B60543"/>
    <w:rsid w:val="00B60716"/>
    <w:rsid w:val="00B613F8"/>
    <w:rsid w:val="00B6166F"/>
    <w:rsid w:val="00B6278C"/>
    <w:rsid w:val="00B64C7D"/>
    <w:rsid w:val="00B670DE"/>
    <w:rsid w:val="00B6713F"/>
    <w:rsid w:val="00B7014B"/>
    <w:rsid w:val="00B726DF"/>
    <w:rsid w:val="00B72B01"/>
    <w:rsid w:val="00B73471"/>
    <w:rsid w:val="00B77DD0"/>
    <w:rsid w:val="00B80DEB"/>
    <w:rsid w:val="00B817BA"/>
    <w:rsid w:val="00B81F3E"/>
    <w:rsid w:val="00B82B64"/>
    <w:rsid w:val="00B84CB9"/>
    <w:rsid w:val="00B87889"/>
    <w:rsid w:val="00B90675"/>
    <w:rsid w:val="00B921E8"/>
    <w:rsid w:val="00B9289D"/>
    <w:rsid w:val="00B93223"/>
    <w:rsid w:val="00B93B3F"/>
    <w:rsid w:val="00BA02B8"/>
    <w:rsid w:val="00BA17D2"/>
    <w:rsid w:val="00BA4E5D"/>
    <w:rsid w:val="00BB01CE"/>
    <w:rsid w:val="00BB0A89"/>
    <w:rsid w:val="00BB18E1"/>
    <w:rsid w:val="00BB302F"/>
    <w:rsid w:val="00BB4600"/>
    <w:rsid w:val="00BB5C20"/>
    <w:rsid w:val="00BB7619"/>
    <w:rsid w:val="00BC19E8"/>
    <w:rsid w:val="00BC25F9"/>
    <w:rsid w:val="00BC3450"/>
    <w:rsid w:val="00BC390C"/>
    <w:rsid w:val="00BC4935"/>
    <w:rsid w:val="00BC5840"/>
    <w:rsid w:val="00BC7DFE"/>
    <w:rsid w:val="00BD0900"/>
    <w:rsid w:val="00BD0B86"/>
    <w:rsid w:val="00BD2EC0"/>
    <w:rsid w:val="00BD3032"/>
    <w:rsid w:val="00BD4207"/>
    <w:rsid w:val="00BD46DC"/>
    <w:rsid w:val="00BD4DD4"/>
    <w:rsid w:val="00BD5215"/>
    <w:rsid w:val="00BD54A7"/>
    <w:rsid w:val="00BE0868"/>
    <w:rsid w:val="00BE1B25"/>
    <w:rsid w:val="00BE5D69"/>
    <w:rsid w:val="00BF25C0"/>
    <w:rsid w:val="00BF2E2B"/>
    <w:rsid w:val="00BF6420"/>
    <w:rsid w:val="00BF6B60"/>
    <w:rsid w:val="00C00474"/>
    <w:rsid w:val="00C01296"/>
    <w:rsid w:val="00C029AC"/>
    <w:rsid w:val="00C033A4"/>
    <w:rsid w:val="00C074D9"/>
    <w:rsid w:val="00C1150B"/>
    <w:rsid w:val="00C11519"/>
    <w:rsid w:val="00C11DF7"/>
    <w:rsid w:val="00C12939"/>
    <w:rsid w:val="00C13E07"/>
    <w:rsid w:val="00C15801"/>
    <w:rsid w:val="00C1613B"/>
    <w:rsid w:val="00C16D3A"/>
    <w:rsid w:val="00C16FDF"/>
    <w:rsid w:val="00C17C92"/>
    <w:rsid w:val="00C21044"/>
    <w:rsid w:val="00C21222"/>
    <w:rsid w:val="00C21BCC"/>
    <w:rsid w:val="00C2223D"/>
    <w:rsid w:val="00C2296D"/>
    <w:rsid w:val="00C2316E"/>
    <w:rsid w:val="00C234F5"/>
    <w:rsid w:val="00C30759"/>
    <w:rsid w:val="00C31B42"/>
    <w:rsid w:val="00C328AE"/>
    <w:rsid w:val="00C33215"/>
    <w:rsid w:val="00C3370F"/>
    <w:rsid w:val="00C34F06"/>
    <w:rsid w:val="00C352E5"/>
    <w:rsid w:val="00C36C51"/>
    <w:rsid w:val="00C36EFD"/>
    <w:rsid w:val="00C36F3E"/>
    <w:rsid w:val="00C403E7"/>
    <w:rsid w:val="00C40FB8"/>
    <w:rsid w:val="00C43173"/>
    <w:rsid w:val="00C4385D"/>
    <w:rsid w:val="00C439FA"/>
    <w:rsid w:val="00C442F5"/>
    <w:rsid w:val="00C47639"/>
    <w:rsid w:val="00C50E1C"/>
    <w:rsid w:val="00C5282D"/>
    <w:rsid w:val="00C53FE9"/>
    <w:rsid w:val="00C5425A"/>
    <w:rsid w:val="00C5541D"/>
    <w:rsid w:val="00C564A8"/>
    <w:rsid w:val="00C615BE"/>
    <w:rsid w:val="00C62055"/>
    <w:rsid w:val="00C63564"/>
    <w:rsid w:val="00C6384E"/>
    <w:rsid w:val="00C638BB"/>
    <w:rsid w:val="00C656BD"/>
    <w:rsid w:val="00C67687"/>
    <w:rsid w:val="00C67F5C"/>
    <w:rsid w:val="00C71BA7"/>
    <w:rsid w:val="00C7265B"/>
    <w:rsid w:val="00C74012"/>
    <w:rsid w:val="00C770DC"/>
    <w:rsid w:val="00C80E02"/>
    <w:rsid w:val="00C8106C"/>
    <w:rsid w:val="00C81C2D"/>
    <w:rsid w:val="00C8375A"/>
    <w:rsid w:val="00C84447"/>
    <w:rsid w:val="00C86C26"/>
    <w:rsid w:val="00C91CD1"/>
    <w:rsid w:val="00C92DB1"/>
    <w:rsid w:val="00C9308C"/>
    <w:rsid w:val="00C93AB7"/>
    <w:rsid w:val="00C94981"/>
    <w:rsid w:val="00C97771"/>
    <w:rsid w:val="00CA20A7"/>
    <w:rsid w:val="00CA26A3"/>
    <w:rsid w:val="00CA2D9B"/>
    <w:rsid w:val="00CA3F55"/>
    <w:rsid w:val="00CA68D1"/>
    <w:rsid w:val="00CB02D8"/>
    <w:rsid w:val="00CB07C6"/>
    <w:rsid w:val="00CB2D44"/>
    <w:rsid w:val="00CB3ED9"/>
    <w:rsid w:val="00CB4600"/>
    <w:rsid w:val="00CB62B8"/>
    <w:rsid w:val="00CB6527"/>
    <w:rsid w:val="00CB653F"/>
    <w:rsid w:val="00CB6C2D"/>
    <w:rsid w:val="00CC0205"/>
    <w:rsid w:val="00CC034D"/>
    <w:rsid w:val="00CC15BB"/>
    <w:rsid w:val="00CC2617"/>
    <w:rsid w:val="00CC3433"/>
    <w:rsid w:val="00CC38FB"/>
    <w:rsid w:val="00CC398E"/>
    <w:rsid w:val="00CC4922"/>
    <w:rsid w:val="00CC6751"/>
    <w:rsid w:val="00CD2766"/>
    <w:rsid w:val="00CD55BA"/>
    <w:rsid w:val="00CD66EF"/>
    <w:rsid w:val="00CD69EE"/>
    <w:rsid w:val="00CD7966"/>
    <w:rsid w:val="00CE1860"/>
    <w:rsid w:val="00CE495A"/>
    <w:rsid w:val="00CE51A8"/>
    <w:rsid w:val="00CE621C"/>
    <w:rsid w:val="00CE6ECD"/>
    <w:rsid w:val="00CE7448"/>
    <w:rsid w:val="00CF0BE1"/>
    <w:rsid w:val="00CF4666"/>
    <w:rsid w:val="00CF68F7"/>
    <w:rsid w:val="00CF6925"/>
    <w:rsid w:val="00CF6DAD"/>
    <w:rsid w:val="00D02F0D"/>
    <w:rsid w:val="00D03890"/>
    <w:rsid w:val="00D05504"/>
    <w:rsid w:val="00D06936"/>
    <w:rsid w:val="00D06B2D"/>
    <w:rsid w:val="00D0779D"/>
    <w:rsid w:val="00D118C2"/>
    <w:rsid w:val="00D13831"/>
    <w:rsid w:val="00D1417F"/>
    <w:rsid w:val="00D15845"/>
    <w:rsid w:val="00D163B7"/>
    <w:rsid w:val="00D1692E"/>
    <w:rsid w:val="00D2154B"/>
    <w:rsid w:val="00D21C97"/>
    <w:rsid w:val="00D21E42"/>
    <w:rsid w:val="00D21F73"/>
    <w:rsid w:val="00D23EE1"/>
    <w:rsid w:val="00D25145"/>
    <w:rsid w:val="00D253BF"/>
    <w:rsid w:val="00D2605C"/>
    <w:rsid w:val="00D27A78"/>
    <w:rsid w:val="00D31AB3"/>
    <w:rsid w:val="00D3231F"/>
    <w:rsid w:val="00D32CDA"/>
    <w:rsid w:val="00D32D9A"/>
    <w:rsid w:val="00D33B3A"/>
    <w:rsid w:val="00D34791"/>
    <w:rsid w:val="00D35C18"/>
    <w:rsid w:val="00D37653"/>
    <w:rsid w:val="00D409A8"/>
    <w:rsid w:val="00D41B33"/>
    <w:rsid w:val="00D424DB"/>
    <w:rsid w:val="00D42B0B"/>
    <w:rsid w:val="00D43029"/>
    <w:rsid w:val="00D43633"/>
    <w:rsid w:val="00D4633B"/>
    <w:rsid w:val="00D46B5A"/>
    <w:rsid w:val="00D512FE"/>
    <w:rsid w:val="00D52451"/>
    <w:rsid w:val="00D52D60"/>
    <w:rsid w:val="00D56014"/>
    <w:rsid w:val="00D56B36"/>
    <w:rsid w:val="00D5788A"/>
    <w:rsid w:val="00D60FF0"/>
    <w:rsid w:val="00D6225A"/>
    <w:rsid w:val="00D62BE4"/>
    <w:rsid w:val="00D64583"/>
    <w:rsid w:val="00D659AB"/>
    <w:rsid w:val="00D726AB"/>
    <w:rsid w:val="00D7354E"/>
    <w:rsid w:val="00D74B4C"/>
    <w:rsid w:val="00D81605"/>
    <w:rsid w:val="00D821FD"/>
    <w:rsid w:val="00D82725"/>
    <w:rsid w:val="00D83F89"/>
    <w:rsid w:val="00D84026"/>
    <w:rsid w:val="00D854E5"/>
    <w:rsid w:val="00D861C7"/>
    <w:rsid w:val="00D90F96"/>
    <w:rsid w:val="00D9128D"/>
    <w:rsid w:val="00D91948"/>
    <w:rsid w:val="00D9240D"/>
    <w:rsid w:val="00D9279A"/>
    <w:rsid w:val="00D93D50"/>
    <w:rsid w:val="00D94B94"/>
    <w:rsid w:val="00D94C56"/>
    <w:rsid w:val="00DA0911"/>
    <w:rsid w:val="00DA19F5"/>
    <w:rsid w:val="00DA393D"/>
    <w:rsid w:val="00DA4F72"/>
    <w:rsid w:val="00DA6F3F"/>
    <w:rsid w:val="00DB0213"/>
    <w:rsid w:val="00DB08DD"/>
    <w:rsid w:val="00DB33EF"/>
    <w:rsid w:val="00DB6C88"/>
    <w:rsid w:val="00DB6FF2"/>
    <w:rsid w:val="00DB7F0E"/>
    <w:rsid w:val="00DC1CDF"/>
    <w:rsid w:val="00DC25FD"/>
    <w:rsid w:val="00DC5AEA"/>
    <w:rsid w:val="00DC6DD3"/>
    <w:rsid w:val="00DD0392"/>
    <w:rsid w:val="00DD1597"/>
    <w:rsid w:val="00DD1828"/>
    <w:rsid w:val="00DD1BA4"/>
    <w:rsid w:val="00DD2CDF"/>
    <w:rsid w:val="00DD32F2"/>
    <w:rsid w:val="00DD46A0"/>
    <w:rsid w:val="00DD7B18"/>
    <w:rsid w:val="00DD7FB8"/>
    <w:rsid w:val="00DE146F"/>
    <w:rsid w:val="00DE1A00"/>
    <w:rsid w:val="00DE429C"/>
    <w:rsid w:val="00DE5FC8"/>
    <w:rsid w:val="00DE6C86"/>
    <w:rsid w:val="00DE6D10"/>
    <w:rsid w:val="00DF2E51"/>
    <w:rsid w:val="00DF4BB8"/>
    <w:rsid w:val="00DF6604"/>
    <w:rsid w:val="00DF7F99"/>
    <w:rsid w:val="00E006C8"/>
    <w:rsid w:val="00E010D9"/>
    <w:rsid w:val="00E02224"/>
    <w:rsid w:val="00E048BC"/>
    <w:rsid w:val="00E0571A"/>
    <w:rsid w:val="00E11D28"/>
    <w:rsid w:val="00E15A9A"/>
    <w:rsid w:val="00E15ED8"/>
    <w:rsid w:val="00E16C5B"/>
    <w:rsid w:val="00E21375"/>
    <w:rsid w:val="00E24BF9"/>
    <w:rsid w:val="00E25530"/>
    <w:rsid w:val="00E2691D"/>
    <w:rsid w:val="00E26E9B"/>
    <w:rsid w:val="00E27CB9"/>
    <w:rsid w:val="00E31DEB"/>
    <w:rsid w:val="00E33062"/>
    <w:rsid w:val="00E33FA9"/>
    <w:rsid w:val="00E347C1"/>
    <w:rsid w:val="00E34BE0"/>
    <w:rsid w:val="00E367D4"/>
    <w:rsid w:val="00E36E5B"/>
    <w:rsid w:val="00E40553"/>
    <w:rsid w:val="00E40F30"/>
    <w:rsid w:val="00E42442"/>
    <w:rsid w:val="00E43C7F"/>
    <w:rsid w:val="00E46C7E"/>
    <w:rsid w:val="00E46D7E"/>
    <w:rsid w:val="00E50084"/>
    <w:rsid w:val="00E50C6E"/>
    <w:rsid w:val="00E50DFA"/>
    <w:rsid w:val="00E51A07"/>
    <w:rsid w:val="00E52BE2"/>
    <w:rsid w:val="00E54D3A"/>
    <w:rsid w:val="00E54DD3"/>
    <w:rsid w:val="00E550F7"/>
    <w:rsid w:val="00E56E4B"/>
    <w:rsid w:val="00E6014E"/>
    <w:rsid w:val="00E6103E"/>
    <w:rsid w:val="00E62720"/>
    <w:rsid w:val="00E6341C"/>
    <w:rsid w:val="00E63689"/>
    <w:rsid w:val="00E65796"/>
    <w:rsid w:val="00E66E81"/>
    <w:rsid w:val="00E67E25"/>
    <w:rsid w:val="00E70615"/>
    <w:rsid w:val="00E72BD7"/>
    <w:rsid w:val="00E74407"/>
    <w:rsid w:val="00E75A31"/>
    <w:rsid w:val="00E75B56"/>
    <w:rsid w:val="00E75BEC"/>
    <w:rsid w:val="00E760AE"/>
    <w:rsid w:val="00E76520"/>
    <w:rsid w:val="00E77179"/>
    <w:rsid w:val="00E815E8"/>
    <w:rsid w:val="00E85038"/>
    <w:rsid w:val="00E859E1"/>
    <w:rsid w:val="00E86CD7"/>
    <w:rsid w:val="00E91641"/>
    <w:rsid w:val="00E94575"/>
    <w:rsid w:val="00E9583D"/>
    <w:rsid w:val="00EA1EB2"/>
    <w:rsid w:val="00EA204F"/>
    <w:rsid w:val="00EA3E53"/>
    <w:rsid w:val="00EA41A0"/>
    <w:rsid w:val="00EA57D0"/>
    <w:rsid w:val="00EA6143"/>
    <w:rsid w:val="00EA69B5"/>
    <w:rsid w:val="00EA6CA2"/>
    <w:rsid w:val="00EA7A3B"/>
    <w:rsid w:val="00EB0CCA"/>
    <w:rsid w:val="00EB1609"/>
    <w:rsid w:val="00EB6603"/>
    <w:rsid w:val="00EB7B8F"/>
    <w:rsid w:val="00EC0A25"/>
    <w:rsid w:val="00EC219E"/>
    <w:rsid w:val="00EC2704"/>
    <w:rsid w:val="00EC2A5F"/>
    <w:rsid w:val="00EC3421"/>
    <w:rsid w:val="00EC5D33"/>
    <w:rsid w:val="00EC627F"/>
    <w:rsid w:val="00ED17CB"/>
    <w:rsid w:val="00ED1C79"/>
    <w:rsid w:val="00ED1CD6"/>
    <w:rsid w:val="00ED2C04"/>
    <w:rsid w:val="00ED4387"/>
    <w:rsid w:val="00ED46CB"/>
    <w:rsid w:val="00ED5EB6"/>
    <w:rsid w:val="00EE0648"/>
    <w:rsid w:val="00EE2232"/>
    <w:rsid w:val="00EE27DF"/>
    <w:rsid w:val="00EE39AD"/>
    <w:rsid w:val="00EE47F2"/>
    <w:rsid w:val="00EE50E4"/>
    <w:rsid w:val="00EE5D2F"/>
    <w:rsid w:val="00EE6B06"/>
    <w:rsid w:val="00EF01D7"/>
    <w:rsid w:val="00EF08E5"/>
    <w:rsid w:val="00EF0E60"/>
    <w:rsid w:val="00EF2A8C"/>
    <w:rsid w:val="00EF4E00"/>
    <w:rsid w:val="00EF6309"/>
    <w:rsid w:val="00EF6F3A"/>
    <w:rsid w:val="00F0037B"/>
    <w:rsid w:val="00F01EF6"/>
    <w:rsid w:val="00F032B4"/>
    <w:rsid w:val="00F06CC6"/>
    <w:rsid w:val="00F12B09"/>
    <w:rsid w:val="00F131EC"/>
    <w:rsid w:val="00F149CD"/>
    <w:rsid w:val="00F14A56"/>
    <w:rsid w:val="00F15306"/>
    <w:rsid w:val="00F16F2C"/>
    <w:rsid w:val="00F17B57"/>
    <w:rsid w:val="00F20AA8"/>
    <w:rsid w:val="00F20CE6"/>
    <w:rsid w:val="00F228EC"/>
    <w:rsid w:val="00F23F38"/>
    <w:rsid w:val="00F24891"/>
    <w:rsid w:val="00F259D7"/>
    <w:rsid w:val="00F26A55"/>
    <w:rsid w:val="00F3298C"/>
    <w:rsid w:val="00F33997"/>
    <w:rsid w:val="00F3437D"/>
    <w:rsid w:val="00F34706"/>
    <w:rsid w:val="00F3504C"/>
    <w:rsid w:val="00F37E26"/>
    <w:rsid w:val="00F40B30"/>
    <w:rsid w:val="00F46590"/>
    <w:rsid w:val="00F46769"/>
    <w:rsid w:val="00F51578"/>
    <w:rsid w:val="00F5423D"/>
    <w:rsid w:val="00F60D29"/>
    <w:rsid w:val="00F61F85"/>
    <w:rsid w:val="00F6258A"/>
    <w:rsid w:val="00F63699"/>
    <w:rsid w:val="00F65AE5"/>
    <w:rsid w:val="00F6754A"/>
    <w:rsid w:val="00F7029B"/>
    <w:rsid w:val="00F72078"/>
    <w:rsid w:val="00F7323B"/>
    <w:rsid w:val="00F73369"/>
    <w:rsid w:val="00F73F70"/>
    <w:rsid w:val="00F80549"/>
    <w:rsid w:val="00F82C6D"/>
    <w:rsid w:val="00F84A02"/>
    <w:rsid w:val="00F85186"/>
    <w:rsid w:val="00F868BF"/>
    <w:rsid w:val="00F878C3"/>
    <w:rsid w:val="00F92FA4"/>
    <w:rsid w:val="00F93BBB"/>
    <w:rsid w:val="00F96917"/>
    <w:rsid w:val="00FA02DF"/>
    <w:rsid w:val="00FA0639"/>
    <w:rsid w:val="00FA0D48"/>
    <w:rsid w:val="00FA2006"/>
    <w:rsid w:val="00FA291E"/>
    <w:rsid w:val="00FA2FC2"/>
    <w:rsid w:val="00FA3B81"/>
    <w:rsid w:val="00FA57E5"/>
    <w:rsid w:val="00FA62DB"/>
    <w:rsid w:val="00FA6E0C"/>
    <w:rsid w:val="00FA77E8"/>
    <w:rsid w:val="00FB07C8"/>
    <w:rsid w:val="00FB11EB"/>
    <w:rsid w:val="00FB138B"/>
    <w:rsid w:val="00FB190E"/>
    <w:rsid w:val="00FB1D46"/>
    <w:rsid w:val="00FB284F"/>
    <w:rsid w:val="00FB585B"/>
    <w:rsid w:val="00FC1F24"/>
    <w:rsid w:val="00FC27B5"/>
    <w:rsid w:val="00FC4F32"/>
    <w:rsid w:val="00FC5816"/>
    <w:rsid w:val="00FD1CB5"/>
    <w:rsid w:val="00FD3CE2"/>
    <w:rsid w:val="00FD5D68"/>
    <w:rsid w:val="00FE05D2"/>
    <w:rsid w:val="00FE1F66"/>
    <w:rsid w:val="00FE341C"/>
    <w:rsid w:val="00FE363E"/>
    <w:rsid w:val="00FE4462"/>
    <w:rsid w:val="00FE544D"/>
    <w:rsid w:val="00FE5ABC"/>
    <w:rsid w:val="00FE68C4"/>
    <w:rsid w:val="00FF017C"/>
    <w:rsid w:val="00FF1648"/>
    <w:rsid w:val="00FF19BD"/>
    <w:rsid w:val="00FF2D44"/>
    <w:rsid w:val="00FF3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EE590"/>
  <w15:chartTrackingRefBased/>
  <w15:docId w15:val="{4535AE75-F333-4561-8613-2E7C9AC7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D50"/>
    <w:pPr>
      <w:spacing w:after="240" w:line="240" w:lineRule="auto"/>
    </w:pPr>
    <w:rPr>
      <w:sz w:val="24"/>
    </w:rPr>
  </w:style>
  <w:style w:type="paragraph" w:styleId="Heading1">
    <w:name w:val="heading 1"/>
    <w:basedOn w:val="Normal"/>
    <w:next w:val="Normal"/>
    <w:link w:val="Heading1Char"/>
    <w:uiPriority w:val="9"/>
    <w:qFormat/>
    <w:rsid w:val="000406BB"/>
    <w:pPr>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unhideWhenUsed/>
    <w:qFormat/>
    <w:rsid w:val="000406BB"/>
    <w:pPr>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2A1C5E"/>
    <w:pPr>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ED2C04"/>
    <w:pPr>
      <w:outlineLvl w:val="3"/>
    </w:pPr>
    <w:rPr>
      <w:rFonts w:asciiTheme="majorHAnsi" w:eastAsiaTheme="majorEastAsia" w:hAnsiTheme="majorHAnsi" w:cstheme="majorBidi"/>
      <w:b/>
      <w:bCs/>
      <w:iCs/>
      <w:caps/>
      <w:sz w:val="28"/>
    </w:rPr>
  </w:style>
  <w:style w:type="paragraph" w:styleId="Heading5">
    <w:name w:val="heading 5"/>
    <w:basedOn w:val="Normal"/>
    <w:next w:val="Normal"/>
    <w:link w:val="Heading5Char"/>
    <w:uiPriority w:val="9"/>
    <w:unhideWhenUsed/>
    <w:qFormat/>
    <w:rsid w:val="00900DC6"/>
    <w:pPr>
      <w:outlineLvl w:val="4"/>
    </w:pPr>
    <w:rPr>
      <w:rFonts w:asciiTheme="majorHAnsi" w:eastAsiaTheme="majorEastAsia" w:hAnsiTheme="majorHAnsi" w:cstheme="majorBidi"/>
      <w:b/>
      <w:bCs/>
      <w:sz w:val="28"/>
    </w:rPr>
  </w:style>
  <w:style w:type="paragraph" w:styleId="Heading6">
    <w:name w:val="heading 6"/>
    <w:basedOn w:val="Normal"/>
    <w:next w:val="Normal"/>
    <w:link w:val="Heading6Char"/>
    <w:uiPriority w:val="9"/>
    <w:unhideWhenUsed/>
    <w:rsid w:val="00900DC6"/>
    <w:pPr>
      <w:outlineLvl w:val="5"/>
    </w:pPr>
    <w:rPr>
      <w:rFonts w:asciiTheme="majorHAnsi" w:eastAsiaTheme="majorEastAsia" w:hAnsiTheme="majorHAnsi" w:cstheme="majorBidi"/>
      <w:b/>
      <w:bCs/>
      <w:iCs/>
      <w:u w:val="single"/>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6BB"/>
    <w:rPr>
      <w:rFonts w:asciiTheme="majorHAnsi" w:eastAsiaTheme="majorEastAsia" w:hAnsiTheme="majorHAnsi" w:cstheme="majorBidi"/>
      <w:b/>
      <w:bCs/>
      <w:caps/>
      <w:sz w:val="28"/>
      <w:szCs w:val="28"/>
    </w:rPr>
  </w:style>
  <w:style w:type="character" w:customStyle="1" w:styleId="Heading2Char">
    <w:name w:val="Heading 2 Char"/>
    <w:basedOn w:val="DefaultParagraphFont"/>
    <w:link w:val="Heading2"/>
    <w:uiPriority w:val="9"/>
    <w:rsid w:val="000406BB"/>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A1C5E"/>
    <w:rPr>
      <w:rFonts w:asciiTheme="majorHAnsi" w:eastAsiaTheme="majorEastAsia" w:hAnsiTheme="majorHAnsi" w:cstheme="majorBidi"/>
      <w:b/>
      <w:bCs/>
      <w:sz w:val="24"/>
      <w:u w:val="single"/>
    </w:rPr>
  </w:style>
  <w:style w:type="character" w:customStyle="1" w:styleId="Heading4Char">
    <w:name w:val="Heading 4 Char"/>
    <w:basedOn w:val="DefaultParagraphFont"/>
    <w:link w:val="Heading4"/>
    <w:uiPriority w:val="9"/>
    <w:rsid w:val="00ED2C04"/>
    <w:rPr>
      <w:rFonts w:asciiTheme="majorHAnsi" w:eastAsiaTheme="majorEastAsia" w:hAnsiTheme="majorHAnsi" w:cstheme="majorBidi"/>
      <w:b/>
      <w:bCs/>
      <w:iCs/>
      <w:caps/>
      <w:sz w:val="28"/>
    </w:rPr>
  </w:style>
  <w:style w:type="character" w:customStyle="1" w:styleId="Heading5Char">
    <w:name w:val="Heading 5 Char"/>
    <w:basedOn w:val="DefaultParagraphFont"/>
    <w:link w:val="Heading5"/>
    <w:uiPriority w:val="9"/>
    <w:rsid w:val="00900DC6"/>
    <w:rPr>
      <w:rFonts w:asciiTheme="majorHAnsi" w:eastAsiaTheme="majorEastAsia" w:hAnsiTheme="majorHAnsi" w:cstheme="majorBidi"/>
      <w:b/>
      <w:bCs/>
      <w:sz w:val="28"/>
    </w:rPr>
  </w:style>
  <w:style w:type="character" w:customStyle="1" w:styleId="Heading6Char">
    <w:name w:val="Heading 6 Char"/>
    <w:basedOn w:val="DefaultParagraphFont"/>
    <w:link w:val="Heading6"/>
    <w:uiPriority w:val="9"/>
    <w:rsid w:val="00900DC6"/>
    <w:rPr>
      <w:rFonts w:asciiTheme="majorHAnsi" w:eastAsiaTheme="majorEastAsia" w:hAnsiTheme="majorHAnsi" w:cstheme="majorBidi"/>
      <w:b/>
      <w:bCs/>
      <w:iCs/>
      <w:sz w:val="24"/>
      <w:u w:val="single"/>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Indented Paragraph,Bullet List 1,Heading 4 test,Unordered List Level 1,MOU List Number i,kern at 14 pt,Bullet list,Subhead Paragraph,Contents Page,Bullet,Indented Paragra,table bullets,BN 1,List Paragraph1,Recommendation,List Paragraph11"/>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customStyle="1" w:styleId="ListParagraphChar">
    <w:name w:val="List Paragraph Char"/>
    <w:aliases w:val="Indented Paragraph Char,Bullet List 1 Char,Heading 4 test Char,Unordered List Level 1 Char,MOU List Number i Char,kern at 14 pt Char,Bullet list Char,Subhead Paragraph Char,Contents Page Char,Bullet Char,Indented Paragra Char"/>
    <w:link w:val="ListParagraph"/>
    <w:uiPriority w:val="34"/>
    <w:qFormat/>
    <w:locked/>
    <w:rsid w:val="00CB07C6"/>
    <w:rPr>
      <w:sz w:val="24"/>
    </w:rPr>
  </w:style>
  <w:style w:type="character" w:styleId="CommentReference">
    <w:name w:val="annotation reference"/>
    <w:basedOn w:val="DefaultParagraphFont"/>
    <w:uiPriority w:val="99"/>
    <w:unhideWhenUsed/>
    <w:rsid w:val="0022290E"/>
    <w:rPr>
      <w:sz w:val="16"/>
      <w:szCs w:val="16"/>
    </w:rPr>
  </w:style>
  <w:style w:type="paragraph" w:styleId="CommentText">
    <w:name w:val="annotation text"/>
    <w:basedOn w:val="Normal"/>
    <w:link w:val="CommentTextChar"/>
    <w:uiPriority w:val="99"/>
    <w:unhideWhenUsed/>
    <w:rsid w:val="0022290E"/>
    <w:rPr>
      <w:sz w:val="20"/>
      <w:szCs w:val="20"/>
    </w:rPr>
  </w:style>
  <w:style w:type="character" w:customStyle="1" w:styleId="CommentTextChar">
    <w:name w:val="Comment Text Char"/>
    <w:basedOn w:val="DefaultParagraphFont"/>
    <w:link w:val="CommentText"/>
    <w:uiPriority w:val="99"/>
    <w:rsid w:val="0022290E"/>
    <w:rPr>
      <w:sz w:val="20"/>
      <w:szCs w:val="20"/>
    </w:rPr>
  </w:style>
  <w:style w:type="paragraph" w:styleId="CommentSubject">
    <w:name w:val="annotation subject"/>
    <w:basedOn w:val="CommentText"/>
    <w:next w:val="CommentText"/>
    <w:link w:val="CommentSubjectChar"/>
    <w:uiPriority w:val="99"/>
    <w:semiHidden/>
    <w:unhideWhenUsed/>
    <w:rsid w:val="0022290E"/>
    <w:rPr>
      <w:b/>
      <w:bCs/>
    </w:rPr>
  </w:style>
  <w:style w:type="character" w:customStyle="1" w:styleId="CommentSubjectChar">
    <w:name w:val="Comment Subject Char"/>
    <w:basedOn w:val="CommentTextChar"/>
    <w:link w:val="CommentSubject"/>
    <w:uiPriority w:val="99"/>
    <w:semiHidden/>
    <w:rsid w:val="0022290E"/>
    <w:rPr>
      <w:b/>
      <w:bCs/>
      <w:sz w:val="20"/>
      <w:szCs w:val="20"/>
    </w:rPr>
  </w:style>
  <w:style w:type="paragraph" w:customStyle="1" w:styleId="Default">
    <w:name w:val="Default"/>
    <w:rsid w:val="00702E4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24DAA"/>
    <w:pPr>
      <w:spacing w:after="0" w:line="240" w:lineRule="auto"/>
    </w:pPr>
    <w:rPr>
      <w:sz w:val="24"/>
    </w:rPr>
  </w:style>
  <w:style w:type="character" w:styleId="Hyperlink">
    <w:name w:val="Hyperlink"/>
    <w:basedOn w:val="DefaultParagraphFont"/>
    <w:uiPriority w:val="99"/>
    <w:unhideWhenUsed/>
    <w:rsid w:val="00816266"/>
    <w:rPr>
      <w:color w:val="5F5F5F" w:themeColor="hyperlink"/>
      <w:u w:val="single"/>
    </w:rPr>
  </w:style>
  <w:style w:type="character" w:styleId="UnresolvedMention">
    <w:name w:val="Unresolved Mention"/>
    <w:basedOn w:val="DefaultParagraphFont"/>
    <w:uiPriority w:val="99"/>
    <w:semiHidden/>
    <w:unhideWhenUsed/>
    <w:rsid w:val="00816266"/>
    <w:rPr>
      <w:color w:val="605E5C"/>
      <w:shd w:val="clear" w:color="auto" w:fill="E1DFDD"/>
    </w:rPr>
  </w:style>
  <w:style w:type="character" w:customStyle="1" w:styleId="wb-inv">
    <w:name w:val="wb-inv"/>
    <w:basedOn w:val="DefaultParagraphFont"/>
    <w:rsid w:val="006F74D2"/>
  </w:style>
  <w:style w:type="paragraph" w:styleId="NormalWeb">
    <w:name w:val="Normal (Web)"/>
    <w:basedOn w:val="Normal"/>
    <w:uiPriority w:val="99"/>
    <w:semiHidden/>
    <w:unhideWhenUsed/>
    <w:rsid w:val="006F74D2"/>
    <w:pPr>
      <w:spacing w:before="100" w:beforeAutospacing="1" w:after="100" w:afterAutospacing="1"/>
    </w:pPr>
    <w:rPr>
      <w:rFonts w:ascii="Times New Roman" w:eastAsia="Times New Roman" w:hAnsi="Times New Roman" w:cs="Times New Roman"/>
      <w:szCs w:val="24"/>
      <w:lang w:eastAsia="en-CA"/>
    </w:rPr>
  </w:style>
  <w:style w:type="table" w:styleId="MediumShading1-Accent6">
    <w:name w:val="Medium Shading 1 Accent 6"/>
    <w:basedOn w:val="TableNormal"/>
    <w:uiPriority w:val="63"/>
    <w:rsid w:val="00D9128D"/>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Lines="0" w:before="0" w:beforeAutospacing="0" w:afterLines="0" w:after="0" w:afterAutospacing="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FF19BD"/>
    <w:pPr>
      <w:spacing w:after="0"/>
    </w:pPr>
    <w:rPr>
      <w:sz w:val="20"/>
      <w:szCs w:val="20"/>
    </w:rPr>
  </w:style>
  <w:style w:type="character" w:customStyle="1" w:styleId="FootnoteTextChar">
    <w:name w:val="Footnote Text Char"/>
    <w:basedOn w:val="DefaultParagraphFont"/>
    <w:link w:val="FootnoteText"/>
    <w:uiPriority w:val="99"/>
    <w:semiHidden/>
    <w:rsid w:val="00FF19BD"/>
    <w:rPr>
      <w:sz w:val="20"/>
      <w:szCs w:val="20"/>
    </w:rPr>
  </w:style>
  <w:style w:type="character" w:styleId="FootnoteReference">
    <w:name w:val="footnote reference"/>
    <w:basedOn w:val="DefaultParagraphFont"/>
    <w:uiPriority w:val="99"/>
    <w:semiHidden/>
    <w:unhideWhenUsed/>
    <w:rsid w:val="00FF19BD"/>
    <w:rPr>
      <w:vertAlign w:val="superscript"/>
    </w:rPr>
  </w:style>
  <w:style w:type="paragraph" w:styleId="BodyText2">
    <w:name w:val="Body Text 2"/>
    <w:basedOn w:val="Normal"/>
    <w:link w:val="BodyText2Char"/>
    <w:rsid w:val="009A2AA3"/>
    <w:pPr>
      <w:tabs>
        <w:tab w:val="left" w:pos="1080"/>
      </w:tabs>
      <w:spacing w:before="240" w:after="0"/>
      <w:ind w:left="360"/>
    </w:pPr>
    <w:rPr>
      <w:rFonts w:ascii="Arial" w:eastAsia="Calibri" w:hAnsi="Arial" w:cs="Arial"/>
      <w:sz w:val="22"/>
    </w:rPr>
  </w:style>
  <w:style w:type="character" w:customStyle="1" w:styleId="BodyText2Char">
    <w:name w:val="Body Text 2 Char"/>
    <w:basedOn w:val="DefaultParagraphFont"/>
    <w:link w:val="BodyText2"/>
    <w:rsid w:val="009A2AA3"/>
    <w:rPr>
      <w:rFonts w:ascii="Arial" w:eastAsia="Calibri" w:hAnsi="Arial" w:cs="Arial"/>
    </w:rPr>
  </w:style>
  <w:style w:type="paragraph" w:customStyle="1" w:styleId="BodyText2aList">
    <w:name w:val="Body Text 2 aList"/>
    <w:basedOn w:val="BodyText2"/>
    <w:link w:val="BodyText2aListChar"/>
    <w:qFormat/>
    <w:rsid w:val="009A2AA3"/>
    <w:pPr>
      <w:numPr>
        <w:numId w:val="3"/>
      </w:numPr>
    </w:pPr>
  </w:style>
  <w:style w:type="character" w:customStyle="1" w:styleId="BodyText2aListChar">
    <w:name w:val="Body Text 2 aList Char"/>
    <w:basedOn w:val="BodyText2Char"/>
    <w:link w:val="BodyText2aList"/>
    <w:rsid w:val="009A2AA3"/>
    <w:rPr>
      <w:rFonts w:ascii="Arial" w:eastAsia="Calibri" w:hAnsi="Arial" w:cs="Arial"/>
    </w:rPr>
  </w:style>
  <w:style w:type="table" w:styleId="TableGrid">
    <w:name w:val="Table Grid"/>
    <w:basedOn w:val="TableNormal"/>
    <w:uiPriority w:val="39"/>
    <w:rsid w:val="00B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5C20"/>
    <w:pPr>
      <w:spacing w:before="120" w:after="120"/>
    </w:pPr>
    <w:rPr>
      <w:rFonts w:cstheme="minorHAnsi"/>
      <w:b/>
      <w:bCs/>
      <w:caps/>
      <w:sz w:val="20"/>
      <w:szCs w:val="20"/>
    </w:rPr>
  </w:style>
  <w:style w:type="paragraph" w:styleId="TOC2">
    <w:name w:val="toc 2"/>
    <w:basedOn w:val="Normal"/>
    <w:next w:val="Normal"/>
    <w:autoRedefine/>
    <w:uiPriority w:val="39"/>
    <w:unhideWhenUsed/>
    <w:rsid w:val="00BB5C20"/>
    <w:pPr>
      <w:spacing w:after="0"/>
      <w:ind w:left="240"/>
    </w:pPr>
    <w:rPr>
      <w:rFonts w:cstheme="minorHAnsi"/>
      <w:smallCaps/>
      <w:sz w:val="20"/>
      <w:szCs w:val="20"/>
    </w:rPr>
  </w:style>
  <w:style w:type="paragraph" w:styleId="TOC3">
    <w:name w:val="toc 3"/>
    <w:basedOn w:val="Normal"/>
    <w:next w:val="Normal"/>
    <w:autoRedefine/>
    <w:uiPriority w:val="39"/>
    <w:unhideWhenUsed/>
    <w:rsid w:val="00BB5C20"/>
    <w:pPr>
      <w:spacing w:after="0"/>
      <w:ind w:left="480"/>
    </w:pPr>
    <w:rPr>
      <w:rFonts w:cstheme="minorHAnsi"/>
      <w:i/>
      <w:iCs/>
      <w:sz w:val="20"/>
      <w:szCs w:val="20"/>
    </w:rPr>
  </w:style>
  <w:style w:type="paragraph" w:styleId="TOC4">
    <w:name w:val="toc 4"/>
    <w:basedOn w:val="Normal"/>
    <w:next w:val="Normal"/>
    <w:autoRedefine/>
    <w:uiPriority w:val="39"/>
    <w:unhideWhenUsed/>
    <w:rsid w:val="00BB5C20"/>
    <w:pPr>
      <w:spacing w:after="0"/>
      <w:ind w:left="720"/>
    </w:pPr>
    <w:rPr>
      <w:rFonts w:cstheme="minorHAnsi"/>
      <w:sz w:val="18"/>
      <w:szCs w:val="18"/>
    </w:rPr>
  </w:style>
  <w:style w:type="paragraph" w:styleId="TOC5">
    <w:name w:val="toc 5"/>
    <w:basedOn w:val="Normal"/>
    <w:next w:val="Normal"/>
    <w:autoRedefine/>
    <w:uiPriority w:val="39"/>
    <w:unhideWhenUsed/>
    <w:rsid w:val="00844ADB"/>
    <w:pPr>
      <w:tabs>
        <w:tab w:val="right" w:leader="dot" w:pos="9350"/>
      </w:tabs>
      <w:spacing w:before="120" w:after="120"/>
      <w:ind w:left="958"/>
    </w:pPr>
    <w:rPr>
      <w:rFonts w:cstheme="minorHAnsi"/>
      <w:sz w:val="18"/>
      <w:szCs w:val="18"/>
    </w:rPr>
  </w:style>
  <w:style w:type="paragraph" w:styleId="TOC6">
    <w:name w:val="toc 6"/>
    <w:basedOn w:val="Normal"/>
    <w:next w:val="Normal"/>
    <w:autoRedefine/>
    <w:uiPriority w:val="39"/>
    <w:unhideWhenUsed/>
    <w:rsid w:val="00BB5C20"/>
    <w:pPr>
      <w:spacing w:after="0"/>
      <w:ind w:left="1200"/>
    </w:pPr>
    <w:rPr>
      <w:rFonts w:cstheme="minorHAnsi"/>
      <w:sz w:val="18"/>
      <w:szCs w:val="18"/>
    </w:rPr>
  </w:style>
  <w:style w:type="paragraph" w:styleId="TOC7">
    <w:name w:val="toc 7"/>
    <w:basedOn w:val="Normal"/>
    <w:next w:val="Normal"/>
    <w:autoRedefine/>
    <w:uiPriority w:val="39"/>
    <w:unhideWhenUsed/>
    <w:rsid w:val="00BB5C20"/>
    <w:pPr>
      <w:spacing w:after="0"/>
      <w:ind w:left="1440"/>
    </w:pPr>
    <w:rPr>
      <w:rFonts w:cstheme="minorHAnsi"/>
      <w:sz w:val="18"/>
      <w:szCs w:val="18"/>
    </w:rPr>
  </w:style>
  <w:style w:type="paragraph" w:styleId="TOC8">
    <w:name w:val="toc 8"/>
    <w:basedOn w:val="Normal"/>
    <w:next w:val="Normal"/>
    <w:autoRedefine/>
    <w:uiPriority w:val="39"/>
    <w:unhideWhenUsed/>
    <w:rsid w:val="00BB5C20"/>
    <w:pPr>
      <w:spacing w:after="0"/>
      <w:ind w:left="1680"/>
    </w:pPr>
    <w:rPr>
      <w:rFonts w:cstheme="minorHAnsi"/>
      <w:sz w:val="18"/>
      <w:szCs w:val="18"/>
    </w:rPr>
  </w:style>
  <w:style w:type="paragraph" w:styleId="TOC9">
    <w:name w:val="toc 9"/>
    <w:basedOn w:val="Normal"/>
    <w:next w:val="Normal"/>
    <w:autoRedefine/>
    <w:uiPriority w:val="39"/>
    <w:unhideWhenUsed/>
    <w:rsid w:val="00BB5C20"/>
    <w:pPr>
      <w:spacing w:after="0"/>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9628">
      <w:bodyDiv w:val="1"/>
      <w:marLeft w:val="0"/>
      <w:marRight w:val="0"/>
      <w:marTop w:val="0"/>
      <w:marBottom w:val="0"/>
      <w:divBdr>
        <w:top w:val="none" w:sz="0" w:space="0" w:color="auto"/>
        <w:left w:val="none" w:sz="0" w:space="0" w:color="auto"/>
        <w:bottom w:val="none" w:sz="0" w:space="0" w:color="auto"/>
        <w:right w:val="none" w:sz="0" w:space="0" w:color="auto"/>
      </w:divBdr>
    </w:div>
    <w:div w:id="527834748">
      <w:bodyDiv w:val="1"/>
      <w:marLeft w:val="0"/>
      <w:marRight w:val="0"/>
      <w:marTop w:val="0"/>
      <w:marBottom w:val="0"/>
      <w:divBdr>
        <w:top w:val="none" w:sz="0" w:space="0" w:color="auto"/>
        <w:left w:val="none" w:sz="0" w:space="0" w:color="auto"/>
        <w:bottom w:val="none" w:sz="0" w:space="0" w:color="auto"/>
        <w:right w:val="none" w:sz="0" w:space="0" w:color="auto"/>
      </w:divBdr>
    </w:div>
    <w:div w:id="573129878">
      <w:bodyDiv w:val="1"/>
      <w:marLeft w:val="0"/>
      <w:marRight w:val="0"/>
      <w:marTop w:val="0"/>
      <w:marBottom w:val="0"/>
      <w:divBdr>
        <w:top w:val="none" w:sz="0" w:space="0" w:color="auto"/>
        <w:left w:val="none" w:sz="0" w:space="0" w:color="auto"/>
        <w:bottom w:val="none" w:sz="0" w:space="0" w:color="auto"/>
        <w:right w:val="none" w:sz="0" w:space="0" w:color="auto"/>
      </w:divBdr>
    </w:div>
    <w:div w:id="690686531">
      <w:bodyDiv w:val="1"/>
      <w:marLeft w:val="0"/>
      <w:marRight w:val="0"/>
      <w:marTop w:val="0"/>
      <w:marBottom w:val="0"/>
      <w:divBdr>
        <w:top w:val="none" w:sz="0" w:space="0" w:color="auto"/>
        <w:left w:val="none" w:sz="0" w:space="0" w:color="auto"/>
        <w:bottom w:val="none" w:sz="0" w:space="0" w:color="auto"/>
        <w:right w:val="none" w:sz="0" w:space="0" w:color="auto"/>
      </w:divBdr>
    </w:div>
    <w:div w:id="848980979">
      <w:bodyDiv w:val="1"/>
      <w:marLeft w:val="0"/>
      <w:marRight w:val="0"/>
      <w:marTop w:val="0"/>
      <w:marBottom w:val="0"/>
      <w:divBdr>
        <w:top w:val="none" w:sz="0" w:space="0" w:color="auto"/>
        <w:left w:val="none" w:sz="0" w:space="0" w:color="auto"/>
        <w:bottom w:val="none" w:sz="0" w:space="0" w:color="auto"/>
        <w:right w:val="none" w:sz="0" w:space="0" w:color="auto"/>
      </w:divBdr>
    </w:div>
    <w:div w:id="861014592">
      <w:bodyDiv w:val="1"/>
      <w:marLeft w:val="0"/>
      <w:marRight w:val="0"/>
      <w:marTop w:val="0"/>
      <w:marBottom w:val="0"/>
      <w:divBdr>
        <w:top w:val="none" w:sz="0" w:space="0" w:color="auto"/>
        <w:left w:val="none" w:sz="0" w:space="0" w:color="auto"/>
        <w:bottom w:val="none" w:sz="0" w:space="0" w:color="auto"/>
        <w:right w:val="none" w:sz="0" w:space="0" w:color="auto"/>
      </w:divBdr>
    </w:div>
    <w:div w:id="941957132">
      <w:bodyDiv w:val="1"/>
      <w:marLeft w:val="0"/>
      <w:marRight w:val="0"/>
      <w:marTop w:val="0"/>
      <w:marBottom w:val="0"/>
      <w:divBdr>
        <w:top w:val="none" w:sz="0" w:space="0" w:color="auto"/>
        <w:left w:val="none" w:sz="0" w:space="0" w:color="auto"/>
        <w:bottom w:val="none" w:sz="0" w:space="0" w:color="auto"/>
        <w:right w:val="none" w:sz="0" w:space="0" w:color="auto"/>
      </w:divBdr>
    </w:div>
    <w:div w:id="975912179">
      <w:bodyDiv w:val="1"/>
      <w:marLeft w:val="0"/>
      <w:marRight w:val="0"/>
      <w:marTop w:val="0"/>
      <w:marBottom w:val="0"/>
      <w:divBdr>
        <w:top w:val="none" w:sz="0" w:space="0" w:color="auto"/>
        <w:left w:val="none" w:sz="0" w:space="0" w:color="auto"/>
        <w:bottom w:val="none" w:sz="0" w:space="0" w:color="auto"/>
        <w:right w:val="none" w:sz="0" w:space="0" w:color="auto"/>
      </w:divBdr>
    </w:div>
    <w:div w:id="979575915">
      <w:bodyDiv w:val="1"/>
      <w:marLeft w:val="0"/>
      <w:marRight w:val="0"/>
      <w:marTop w:val="0"/>
      <w:marBottom w:val="0"/>
      <w:divBdr>
        <w:top w:val="none" w:sz="0" w:space="0" w:color="auto"/>
        <w:left w:val="none" w:sz="0" w:space="0" w:color="auto"/>
        <w:bottom w:val="none" w:sz="0" w:space="0" w:color="auto"/>
        <w:right w:val="none" w:sz="0" w:space="0" w:color="auto"/>
      </w:divBdr>
    </w:div>
    <w:div w:id="1221401999">
      <w:bodyDiv w:val="1"/>
      <w:marLeft w:val="0"/>
      <w:marRight w:val="0"/>
      <w:marTop w:val="0"/>
      <w:marBottom w:val="0"/>
      <w:divBdr>
        <w:top w:val="none" w:sz="0" w:space="0" w:color="auto"/>
        <w:left w:val="none" w:sz="0" w:space="0" w:color="auto"/>
        <w:bottom w:val="none" w:sz="0" w:space="0" w:color="auto"/>
        <w:right w:val="none" w:sz="0" w:space="0" w:color="auto"/>
      </w:divBdr>
    </w:div>
    <w:div w:id="1677077219">
      <w:bodyDiv w:val="1"/>
      <w:marLeft w:val="0"/>
      <w:marRight w:val="0"/>
      <w:marTop w:val="0"/>
      <w:marBottom w:val="0"/>
      <w:divBdr>
        <w:top w:val="none" w:sz="0" w:space="0" w:color="auto"/>
        <w:left w:val="none" w:sz="0" w:space="0" w:color="auto"/>
        <w:bottom w:val="none" w:sz="0" w:space="0" w:color="auto"/>
        <w:right w:val="none" w:sz="0" w:space="0" w:color="auto"/>
      </w:divBdr>
    </w:div>
    <w:div w:id="1884949064">
      <w:bodyDiv w:val="1"/>
      <w:marLeft w:val="0"/>
      <w:marRight w:val="0"/>
      <w:marTop w:val="0"/>
      <w:marBottom w:val="0"/>
      <w:divBdr>
        <w:top w:val="none" w:sz="0" w:space="0" w:color="auto"/>
        <w:left w:val="none" w:sz="0" w:space="0" w:color="auto"/>
        <w:bottom w:val="none" w:sz="0" w:space="0" w:color="auto"/>
        <w:right w:val="none" w:sz="0" w:space="0" w:color="auto"/>
      </w:divBdr>
    </w:div>
    <w:div w:id="194473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fr/page/passons-une-vitesse-superieure-plan-daction-de-lontario-pour-lacces-aux-services-large-bande-et-au-reseau-cellulaire" TargetMode="External"/><Relationship Id="rId18" Type="http://schemas.openxmlformats.org/officeDocument/2006/relationships/hyperlink" Target="https://gos.adobeconnect.com/pwfta8jw5tyo/"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CONprogram@ontario.ca" TargetMode="External"/><Relationship Id="rId7" Type="http://schemas.openxmlformats.org/officeDocument/2006/relationships/settings" Target="settings.xml"/><Relationship Id="rId12" Type="http://schemas.openxmlformats.org/officeDocument/2006/relationships/hyperlink" Target="mailto:ICONprogram@ontario.ca" TargetMode="External"/><Relationship Id="rId17" Type="http://schemas.openxmlformats.org/officeDocument/2006/relationships/hyperlink" Target="https://www.ontario.ca/fr/page/obtenir-du-financement-du-gouvernement-de-lontari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CONprogram@ontario.ca" TargetMode="External"/><Relationship Id="rId20" Type="http://schemas.openxmlformats.org/officeDocument/2006/relationships/hyperlink" Target="mailto:ICONprogram@ontario.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ntario.ca/fr/page/obligation-de-consulter-les-peuples-autochtones-en-ontario"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PONCC@ontario.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ONprogram@ontario.c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B5E0AB4580C64F82904FB1D55FA3DD" ma:contentTypeVersion="4" ma:contentTypeDescription="Create a new document." ma:contentTypeScope="" ma:versionID="11aa9014c245e7f76fb7dd89b5387eea">
  <xsd:schema xmlns:xsd="http://www.w3.org/2001/XMLSchema" xmlns:xs="http://www.w3.org/2001/XMLSchema" xmlns:p="http://schemas.microsoft.com/office/2006/metadata/properties" xmlns:ns3="b00d2a0e-1cd8-4474-b2c9-b91db80b057b" targetNamespace="http://schemas.microsoft.com/office/2006/metadata/properties" ma:root="true" ma:fieldsID="92646d7dfad49f47cd48414fe50faabc" ns3:_="">
    <xsd:import namespace="b00d2a0e-1cd8-4474-b2c9-b91db80b05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d2a0e-1cd8-4474-b2c9-b91db80b0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6EF2-BD11-4B3D-857D-4FFB4997FE84}">
  <ds:schemaRefs>
    <ds:schemaRef ds:uri="http://schemas.microsoft.com/sharepoint/v3/contenttype/forms"/>
  </ds:schemaRefs>
</ds:datastoreItem>
</file>

<file path=customXml/itemProps2.xml><?xml version="1.0" encoding="utf-8"?>
<ds:datastoreItem xmlns:ds="http://schemas.openxmlformats.org/officeDocument/2006/customXml" ds:itemID="{AF25DB5E-497F-4383-9802-1B7C3B677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d2a0e-1cd8-4474-b2c9-b91db80b0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A3FD9-84C4-44C0-BFE8-B2AD519A4F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1D96BF-1AFA-4A11-9EF3-164AF60C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9169</Words>
  <Characters>52265</Characters>
  <Application>Microsoft Office Word</Application>
  <DocSecurity>8</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Grieve, Dylan (MOI)</dc:creator>
  <cp:keywords/>
  <dc:description/>
  <cp:lastModifiedBy>Smith, Brett (MOI)</cp:lastModifiedBy>
  <cp:revision>4</cp:revision>
  <cp:lastPrinted>2020-05-28T00:04:00Z</cp:lastPrinted>
  <dcterms:created xsi:type="dcterms:W3CDTF">2020-12-03T21:22:00Z</dcterms:created>
  <dcterms:modified xsi:type="dcterms:W3CDTF">2020-12-04T18:19:00Z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Dylan.Grieve@ontario.ca</vt:lpwstr>
  </property>
  <property fmtid="{D5CDD505-2E9C-101B-9397-08002B2CF9AE}" pid="5" name="MSIP_Label_034a106e-6316-442c-ad35-738afd673d2b_SetDate">
    <vt:lpwstr>2019-08-29T20:04:47.8316585Z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0x010100FCB5E0AB4580C64F82904FB1D55FA3DD</vt:lpwstr>
  </property>
  <property fmtid="{D5CDD505-2E9C-101B-9397-08002B2CF9AE}" pid="11" name="PartialTransV5.1.3">
    <vt:lpwstr>11/30/2020 12:33:51</vt:lpwstr>
  </property>
  <property fmtid="{D5CDD505-2E9C-101B-9397-08002B2CF9AE}" pid="12" name="RunPrepV5.1.3">
    <vt:lpwstr>11/30/2020 12:34:04</vt:lpwstr>
  </property>
</Properties>
</file>